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A0" w:rsidRDefault="0001195C" w:rsidP="004A40B9">
      <w:pPr>
        <w:jc w:val="both"/>
        <w:rPr>
          <w:b/>
          <w:sz w:val="40"/>
          <w:szCs w:val="40"/>
        </w:rPr>
      </w:pPr>
      <w:sdt>
        <w:sdtPr>
          <w:rPr>
            <w:rFonts w:asciiTheme="majorHAnsi" w:eastAsiaTheme="majorEastAsia" w:hAnsiTheme="majorHAnsi" w:cstheme="majorBidi"/>
            <w:b/>
            <w:color w:val="262626" w:themeColor="text1" w:themeTint="D9"/>
            <w:sz w:val="72"/>
            <w:szCs w:val="72"/>
          </w:rPr>
          <w:alias w:val="Cím"/>
          <w:tag w:val=""/>
          <w:id w:val="-70501835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45A0" w:rsidRPr="000F070D">
            <w:rPr>
              <w:rFonts w:asciiTheme="majorHAnsi" w:eastAsiaTheme="majorEastAsia" w:hAnsiTheme="majorHAnsi" w:cstheme="majorBidi"/>
              <w:b/>
              <w:color w:val="262626" w:themeColor="text1" w:themeTint="D9"/>
              <w:sz w:val="72"/>
              <w:szCs w:val="72"/>
            </w:rPr>
            <w:t xml:space="preserve">Az Eszterházy Károly Egyetem </w:t>
          </w:r>
          <w:r w:rsidR="004B45A0">
            <w:rPr>
              <w:rFonts w:asciiTheme="majorHAnsi" w:eastAsiaTheme="majorEastAsia" w:hAnsiTheme="majorHAnsi" w:cstheme="majorBidi"/>
              <w:b/>
              <w:color w:val="262626" w:themeColor="text1" w:themeTint="D9"/>
              <w:sz w:val="72"/>
              <w:szCs w:val="72"/>
            </w:rPr>
            <w:t>bejövő hallgat</w:t>
          </w:r>
          <w:r w:rsidR="00A029DE">
            <w:rPr>
              <w:rFonts w:asciiTheme="majorHAnsi" w:eastAsiaTheme="majorEastAsia" w:hAnsiTheme="majorHAnsi" w:cstheme="majorBidi"/>
              <w:b/>
              <w:color w:val="262626" w:themeColor="text1" w:themeTint="D9"/>
              <w:sz w:val="72"/>
              <w:szCs w:val="72"/>
            </w:rPr>
            <w:t>óinak aspirációs vizsgálata</w:t>
          </w:r>
          <w:r w:rsidR="006159B1">
            <w:rPr>
              <w:rFonts w:asciiTheme="majorHAnsi" w:eastAsiaTheme="majorEastAsia" w:hAnsiTheme="majorHAnsi" w:cstheme="majorBidi"/>
              <w:b/>
              <w:color w:val="262626" w:themeColor="text1" w:themeTint="D9"/>
              <w:sz w:val="72"/>
              <w:szCs w:val="72"/>
            </w:rPr>
            <w:t>inak összehasonlítása</w:t>
          </w:r>
          <w:r w:rsidR="00A029DE">
            <w:rPr>
              <w:rFonts w:asciiTheme="majorHAnsi" w:eastAsiaTheme="majorEastAsia" w:hAnsiTheme="majorHAnsi" w:cstheme="majorBidi"/>
              <w:b/>
              <w:color w:val="262626" w:themeColor="text1" w:themeTint="D9"/>
              <w:sz w:val="72"/>
              <w:szCs w:val="72"/>
            </w:rPr>
            <w:t xml:space="preserve"> 2016</w:t>
          </w:r>
          <w:r w:rsidR="006159B1">
            <w:rPr>
              <w:rFonts w:asciiTheme="majorHAnsi" w:eastAsiaTheme="majorEastAsia" w:hAnsiTheme="majorHAnsi" w:cstheme="majorBidi"/>
              <w:b/>
              <w:color w:val="262626" w:themeColor="text1" w:themeTint="D9"/>
              <w:sz w:val="72"/>
              <w:szCs w:val="72"/>
            </w:rPr>
            <w:t>-18</w:t>
          </w:r>
          <w:r w:rsidR="004B45A0">
            <w:rPr>
              <w:rFonts w:asciiTheme="majorHAnsi" w:eastAsiaTheme="majorEastAsia" w:hAnsiTheme="majorHAnsi" w:cstheme="majorBidi"/>
              <w:b/>
              <w:color w:val="262626" w:themeColor="text1" w:themeTint="D9"/>
              <w:sz w:val="72"/>
              <w:szCs w:val="72"/>
            </w:rPr>
            <w:t xml:space="preserve">. </w:t>
          </w:r>
          <w:r w:rsidR="006159B1">
            <w:rPr>
              <w:rFonts w:asciiTheme="majorHAnsi" w:eastAsiaTheme="majorEastAsia" w:hAnsiTheme="majorHAnsi" w:cstheme="majorBidi"/>
              <w:b/>
              <w:color w:val="262626" w:themeColor="text1" w:themeTint="D9"/>
              <w:sz w:val="72"/>
              <w:szCs w:val="72"/>
            </w:rPr>
            <w:t>között</w:t>
          </w:r>
        </w:sdtContent>
      </w:sdt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  <w:r>
        <w:rPr>
          <w:b/>
          <w:sz w:val="40"/>
          <w:szCs w:val="40"/>
        </w:rPr>
        <w:t>Készítette: Oktatási Igazgatóság – Elemző Iroda</w:t>
      </w:r>
    </w:p>
    <w:p w:rsidR="004B45A0" w:rsidRPr="004B45A0" w:rsidRDefault="00A029DE">
      <w:pPr>
        <w:rPr>
          <w:sz w:val="40"/>
          <w:szCs w:val="40"/>
        </w:rPr>
      </w:pPr>
      <w:r>
        <w:rPr>
          <w:sz w:val="40"/>
          <w:szCs w:val="40"/>
        </w:rPr>
        <w:t>2018. novembe</w:t>
      </w:r>
      <w:r w:rsidR="004B45A0" w:rsidRPr="004B45A0">
        <w:rPr>
          <w:sz w:val="40"/>
          <w:szCs w:val="40"/>
        </w:rPr>
        <w:t>r</w:t>
      </w: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3FA6395D" wp14:editId="66F384EB">
            <wp:simplePos x="0" y="0"/>
            <wp:positionH relativeFrom="column">
              <wp:posOffset>0</wp:posOffset>
            </wp:positionH>
            <wp:positionV relativeFrom="paragraph">
              <wp:posOffset>437515</wp:posOffset>
            </wp:positionV>
            <wp:extent cx="4434840" cy="1381125"/>
            <wp:effectExtent l="0" t="0" r="3810" b="9525"/>
            <wp:wrapSquare wrapText="bothSides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EKE log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</w:p>
    <w:p w:rsidR="004B45A0" w:rsidRDefault="004B45A0">
      <w:pPr>
        <w:rPr>
          <w:b/>
          <w:sz w:val="40"/>
          <w:szCs w:val="40"/>
        </w:rPr>
      </w:pPr>
    </w:p>
    <w:p w:rsidR="00BD1473" w:rsidRDefault="004B45A0" w:rsidP="004B45A0">
      <w:pPr>
        <w:rPr>
          <w:b/>
          <w:sz w:val="40"/>
          <w:szCs w:val="40"/>
        </w:rPr>
      </w:pPr>
      <w:r w:rsidRPr="004B45A0">
        <w:rPr>
          <w:sz w:val="40"/>
          <w:szCs w:val="40"/>
        </w:rPr>
        <w:br w:type="page"/>
      </w:r>
      <w:r w:rsidR="007B67C9" w:rsidRPr="00CF604B">
        <w:rPr>
          <w:b/>
          <w:sz w:val="40"/>
          <w:szCs w:val="40"/>
        </w:rPr>
        <w:lastRenderedPageBreak/>
        <w:t>Be</w:t>
      </w:r>
      <w:r w:rsidR="00A146BD">
        <w:rPr>
          <w:b/>
          <w:sz w:val="40"/>
          <w:szCs w:val="40"/>
        </w:rPr>
        <w:t xml:space="preserve">jövő hallgatók </w:t>
      </w:r>
      <w:r w:rsidR="00A029DE">
        <w:rPr>
          <w:b/>
          <w:sz w:val="40"/>
          <w:szCs w:val="40"/>
        </w:rPr>
        <w:t>2016-</w:t>
      </w:r>
      <w:r w:rsidR="006159B1">
        <w:rPr>
          <w:b/>
          <w:sz w:val="40"/>
          <w:szCs w:val="40"/>
        </w:rPr>
        <w:t>18 közötti</w:t>
      </w:r>
      <w:r w:rsidR="00A029DE">
        <w:rPr>
          <w:b/>
          <w:sz w:val="40"/>
          <w:szCs w:val="40"/>
        </w:rPr>
        <w:t xml:space="preserve"> </w:t>
      </w:r>
      <w:r w:rsidR="00A146BD">
        <w:rPr>
          <w:b/>
          <w:sz w:val="40"/>
          <w:szCs w:val="40"/>
        </w:rPr>
        <w:t>aspirációs kérdőív</w:t>
      </w:r>
      <w:r w:rsidR="006159B1">
        <w:rPr>
          <w:b/>
          <w:sz w:val="40"/>
          <w:szCs w:val="40"/>
        </w:rPr>
        <w:t>einek összehasonlító</w:t>
      </w:r>
      <w:r w:rsidR="00A146BD">
        <w:rPr>
          <w:b/>
          <w:sz w:val="40"/>
          <w:szCs w:val="40"/>
        </w:rPr>
        <w:t xml:space="preserve"> elemzése</w:t>
      </w:r>
    </w:p>
    <w:p w:rsidR="007C6AD3" w:rsidRPr="00CF604B" w:rsidRDefault="007C6AD3" w:rsidP="004A40B9">
      <w:pPr>
        <w:jc w:val="both"/>
        <w:rPr>
          <w:b/>
          <w:sz w:val="40"/>
          <w:szCs w:val="40"/>
        </w:rPr>
      </w:pPr>
    </w:p>
    <w:p w:rsidR="00CD4DEB" w:rsidRDefault="00CD4DEB" w:rsidP="004A40B9">
      <w:pPr>
        <w:jc w:val="both"/>
      </w:pPr>
      <w:r>
        <w:t xml:space="preserve">Fontosnak tartjuk feltérképezni a frissen beiratkozott hallgatók motivációit, mely alapján intézményünket választották. Számos intézményi stratégiai pontra rá tud világítani az, ha </w:t>
      </w:r>
      <w:proofErr w:type="gramStart"/>
      <w:r>
        <w:t>tudjuk</w:t>
      </w:r>
      <w:proofErr w:type="gramEnd"/>
      <w:r>
        <w:t xml:space="preserve"> mik mozgatják a fiatalokat amikor felsőoktatási intézményt, szakot jelölnek m</w:t>
      </w:r>
      <w:r w:rsidR="005661E0">
        <w:t xml:space="preserve">eg. Milyen tényezőkre </w:t>
      </w:r>
      <w:proofErr w:type="gramStart"/>
      <w:r w:rsidR="005661E0">
        <w:t>alapoznak</w:t>
      </w:r>
      <w:proofErr w:type="gramEnd"/>
      <w:r>
        <w:t xml:space="preserve"> amikor elhatározzák</w:t>
      </w:r>
      <w:r w:rsidR="005661E0">
        <w:t>,</w:t>
      </w:r>
      <w:r>
        <w:t xml:space="preserve"> hol tanuljanak tovább. Természetesen az elsődleges szocializációs tényezők rendkívül sokat jelentenek: </w:t>
      </w:r>
      <w:r w:rsidR="005661E0">
        <w:t xml:space="preserve">a </w:t>
      </w:r>
      <w:r>
        <w:t>család, közép</w:t>
      </w:r>
      <w:bookmarkStart w:id="0" w:name="_GoBack"/>
      <w:bookmarkEnd w:id="0"/>
      <w:r>
        <w:t xml:space="preserve">iskolai </w:t>
      </w:r>
      <w:r w:rsidR="005661E0">
        <w:t>tanárok, osztálytársak, barátok, de n</w:t>
      </w:r>
      <w:r w:rsidR="00A029DE">
        <w:t>e</w:t>
      </w:r>
      <w:r w:rsidR="005661E0">
        <w:t>m tudjuk milyen mértékű a befolyásuk.</w:t>
      </w:r>
    </w:p>
    <w:p w:rsidR="006159B1" w:rsidRDefault="00A029DE" w:rsidP="004A40B9">
      <w:pPr>
        <w:jc w:val="both"/>
      </w:pPr>
      <w:r>
        <w:t>A lekérdezés 2016-2017-2018-as években történt meg. Az első két évben a Pedagógusképző Központ végezte az adatgyűjtést, 2018-ban az Oktatási Igazgatóság. Ahhoz</w:t>
      </w:r>
      <w:r w:rsidR="006159B1">
        <w:t>, hogy</w:t>
      </w:r>
      <w:r>
        <w:t xml:space="preserve"> folyamatot, tendenciát tudjunk vizsgálni fontos az adatok összehasonlíthatósága. </w:t>
      </w:r>
      <w:r w:rsidR="006159B1">
        <w:t xml:space="preserve">Mivel két külön szervezeti egység végezte el a </w:t>
      </w:r>
      <w:proofErr w:type="spellStart"/>
      <w:r w:rsidR="006159B1">
        <w:t>lekérdezésket</w:t>
      </w:r>
      <w:proofErr w:type="spellEnd"/>
      <w:r w:rsidR="006159B1">
        <w:t>, így két különböző módszerrel is dolgoztak. Az első két év (2016-17) kérdőívei papíralapúak voltak, melyet visszakódoltak, az adatfeldolgozást SPSS 2.2 programcsomaggal végezték el.</w:t>
      </w:r>
      <w:r w:rsidR="00C3137F">
        <w:t xml:space="preserve"> Ebben a két évben nem határozták meg a hallgatók szakjának telephelyét, így nem tudunk adatokat összehasonlítani a 4 képzési hely vonatkozásában.</w:t>
      </w:r>
    </w:p>
    <w:p w:rsidR="006159B1" w:rsidRDefault="006159B1" w:rsidP="004A40B9">
      <w:pPr>
        <w:jc w:val="both"/>
      </w:pPr>
      <w:r>
        <w:t xml:space="preserve">A 2018-as legkérdezés elektronikus volt, így az adatbázis </w:t>
      </w:r>
      <w:proofErr w:type="spellStart"/>
      <w:r>
        <w:t>excelben</w:t>
      </w:r>
      <w:proofErr w:type="spellEnd"/>
      <w:r>
        <w:t xml:space="preserve"> állt rendelkezésre, ebből történt a kimutatások vizsgálata is. Az </w:t>
      </w:r>
      <w:proofErr w:type="spellStart"/>
      <w:r>
        <w:t>adatmigrálást</w:t>
      </w:r>
      <w:proofErr w:type="spellEnd"/>
      <w:r>
        <w:t xml:space="preserve"> követően a releváns adatokat az alábbiakban foglalhatjuk össze.</w:t>
      </w:r>
    </w:p>
    <w:p w:rsidR="00553515" w:rsidRDefault="00553515" w:rsidP="004A40B9">
      <w:pPr>
        <w:jc w:val="both"/>
      </w:pPr>
      <w:r>
        <w:t>Válaszadók száma és nemi megoszlása</w:t>
      </w:r>
      <w:r w:rsidR="003A65CD">
        <w:t xml:space="preserve"> az adott 3 évben</w:t>
      </w:r>
      <w:r>
        <w:t>:</w:t>
      </w:r>
    </w:p>
    <w:tbl>
      <w:tblPr>
        <w:tblW w:w="5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</w:tblGrid>
      <w:tr w:rsidR="00553515" w:rsidRPr="00553515" w:rsidTr="00553515">
        <w:trPr>
          <w:trHeight w:val="559"/>
          <w:jc w:val="center"/>
        </w:trPr>
        <w:tc>
          <w:tcPr>
            <w:tcW w:w="1420" w:type="dxa"/>
          </w:tcPr>
          <w:p w:rsidR="00553515" w:rsidRPr="00553515" w:rsidRDefault="00553515" w:rsidP="0055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53515" w:rsidRPr="00553515" w:rsidRDefault="00553515" w:rsidP="0055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53515" w:rsidRPr="00553515" w:rsidRDefault="00553515" w:rsidP="0055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53515" w:rsidRPr="00553515" w:rsidRDefault="00553515" w:rsidP="0055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2018</w:t>
            </w:r>
          </w:p>
        </w:tc>
      </w:tr>
      <w:tr w:rsidR="00553515" w:rsidRPr="00553515" w:rsidTr="00553515">
        <w:trPr>
          <w:trHeight w:val="300"/>
          <w:jc w:val="center"/>
        </w:trPr>
        <w:tc>
          <w:tcPr>
            <w:tcW w:w="1420" w:type="dxa"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Férfi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  <w:r w:rsidRPr="00553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172,0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249,0</w:t>
            </w:r>
          </w:p>
        </w:tc>
      </w:tr>
      <w:tr w:rsidR="00553515" w:rsidRPr="00553515" w:rsidTr="00553515">
        <w:trPr>
          <w:trHeight w:val="300"/>
          <w:jc w:val="center"/>
        </w:trPr>
        <w:tc>
          <w:tcPr>
            <w:tcW w:w="1420" w:type="dxa"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Nő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335,0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370,0</w:t>
            </w:r>
          </w:p>
        </w:tc>
      </w:tr>
      <w:tr w:rsidR="00553515" w:rsidRPr="00553515" w:rsidTr="00553515">
        <w:trPr>
          <w:trHeight w:val="300"/>
          <w:jc w:val="center"/>
        </w:trPr>
        <w:tc>
          <w:tcPr>
            <w:tcW w:w="1420" w:type="dxa"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53</w:t>
            </w:r>
            <w:r w:rsidRPr="005535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5,0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371,0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53515" w:rsidRPr="00553515" w:rsidRDefault="00553515" w:rsidP="005535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5535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619,0</w:t>
            </w:r>
          </w:p>
        </w:tc>
      </w:tr>
    </w:tbl>
    <w:p w:rsidR="00553515" w:rsidRDefault="00553515" w:rsidP="004A40B9">
      <w:pPr>
        <w:jc w:val="both"/>
      </w:pPr>
    </w:p>
    <w:p w:rsidR="00553515" w:rsidRDefault="00A029DE" w:rsidP="004A40B9">
      <w:pPr>
        <w:jc w:val="both"/>
      </w:pPr>
      <w:r>
        <w:t xml:space="preserve">A papír alapú kérdőíveket </w:t>
      </w:r>
      <w:r w:rsidR="00553515">
        <w:t xml:space="preserve">2016-ban </w:t>
      </w:r>
      <w:r>
        <w:t>535 bejövő hallgató töltötte ki 62,6%-</w:t>
      </w:r>
      <w:proofErr w:type="spellStart"/>
      <w:r>
        <w:t>uk</w:t>
      </w:r>
      <w:proofErr w:type="spellEnd"/>
      <w:r>
        <w:t xml:space="preserve"> nő, 37,4% férfi.</w:t>
      </w:r>
      <w:r w:rsidR="002B0BE4">
        <w:t xml:space="preserve"> </w:t>
      </w:r>
      <w:r w:rsidR="00553515">
        <w:t>2017-ben 371 kitöltőből 46,4 férfi, 53,6 nő, 2018-ban 619 kitöltőből 40,2% férfi, 59,7% nő.</w:t>
      </w:r>
    </w:p>
    <w:p w:rsidR="00D207EA" w:rsidRDefault="002B0BE4" w:rsidP="004A40B9">
      <w:pPr>
        <w:jc w:val="both"/>
      </w:pPr>
      <w:r>
        <w:t xml:space="preserve">A finanszírozás módját alapul véve </w:t>
      </w:r>
      <w:r w:rsidR="00D207EA">
        <w:t>átlagosan a hallgatók 90%-</w:t>
      </w:r>
      <w:proofErr w:type="gramStart"/>
      <w:r w:rsidR="00D207EA">
        <w:t>a</w:t>
      </w:r>
      <w:proofErr w:type="gramEnd"/>
      <w:r w:rsidR="00D207EA">
        <w:t xml:space="preserve"> állami ösztöndíjas képzésben vesz részt.</w:t>
      </w:r>
    </w:p>
    <w:p w:rsidR="00D207EA" w:rsidRDefault="00D207EA" w:rsidP="004A40B9">
      <w:pPr>
        <w:jc w:val="both"/>
      </w:pPr>
      <w:r>
        <w:rPr>
          <w:noProof/>
          <w:lang w:eastAsia="hu-HU"/>
        </w:rPr>
        <w:drawing>
          <wp:inline distT="0" distB="0" distL="0" distR="0" wp14:anchorId="3446CDA7" wp14:editId="79240A7F">
            <wp:extent cx="5734050" cy="1924050"/>
            <wp:effectExtent l="0" t="0" r="0" b="0"/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46BD" w:rsidRDefault="006F6C38" w:rsidP="004A40B9">
      <w:pPr>
        <w:jc w:val="both"/>
      </w:pPr>
      <w:r>
        <w:lastRenderedPageBreak/>
        <w:t>Képzési szint szerinti megoszlás</w:t>
      </w:r>
      <w:r w:rsidR="00F614BC">
        <w:t xml:space="preserve">: </w:t>
      </w:r>
      <w:r w:rsidR="00D619CB">
        <w:t>legnagyobb arányban az alapszakos hallgatók képviseltetik magukat minden évben</w:t>
      </w:r>
      <w:r w:rsidR="00394DE8">
        <w:t>.</w:t>
      </w:r>
    </w:p>
    <w:p w:rsidR="0088619D" w:rsidRDefault="00D619CB" w:rsidP="004A40B9">
      <w:pPr>
        <w:jc w:val="both"/>
      </w:pPr>
      <w:r>
        <w:rPr>
          <w:noProof/>
          <w:lang w:eastAsia="hu-HU"/>
        </w:rPr>
        <w:drawing>
          <wp:inline distT="0" distB="0" distL="0" distR="0" wp14:anchorId="49451D72" wp14:editId="18259B64">
            <wp:extent cx="5876925" cy="2990850"/>
            <wp:effectExtent l="0" t="0" r="9525" b="0"/>
            <wp:docPr id="27" name="Diagra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90B" w:rsidRDefault="00D619CB" w:rsidP="004A40B9">
      <w:pPr>
        <w:jc w:val="both"/>
      </w:pPr>
      <w:r>
        <w:rPr>
          <w:noProof/>
          <w:lang w:eastAsia="hu-HU"/>
        </w:rPr>
        <w:drawing>
          <wp:inline distT="0" distB="0" distL="0" distR="0" wp14:anchorId="6DF2DC85" wp14:editId="1C77BE39">
            <wp:extent cx="5924550" cy="2619375"/>
            <wp:effectExtent l="0" t="0" r="0" b="9525"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4DE8" w:rsidRDefault="00394DE8" w:rsidP="009F328C">
      <w:pPr>
        <w:jc w:val="both"/>
      </w:pPr>
    </w:p>
    <w:p w:rsidR="00394DE8" w:rsidRDefault="00394DE8" w:rsidP="009F328C">
      <w:pPr>
        <w:jc w:val="both"/>
      </w:pPr>
    </w:p>
    <w:p w:rsidR="009F328C" w:rsidRDefault="00394DE8" w:rsidP="009F328C">
      <w:pPr>
        <w:jc w:val="both"/>
      </w:pPr>
      <w:r>
        <w:t xml:space="preserve">A felvételt nyert hallgatók állandó lakhelyének adataiból egyetemünk beiskolázási körzetét határozhatjuk meg, ezért kigyűjtöttük a legmagasabb arányokat mutató megyéket 2016 és 2017 évből. Hallgatóink legjellemzőbben heves megyeiek (32%), borsodiak (21%), pest megyeiek, nógrádiak, </w:t>
      </w:r>
      <w:proofErr w:type="spellStart"/>
      <w:r>
        <w:t>jász-nagykun-szolnok</w:t>
      </w:r>
      <w:proofErr w:type="spellEnd"/>
      <w:r>
        <w:t xml:space="preserve"> megyeiek (9%). Főként községben élők. A</w:t>
      </w:r>
      <w:r w:rsidR="009F328C">
        <w:t xml:space="preserve"> hallgatók </w:t>
      </w:r>
      <w:r>
        <w:t>44</w:t>
      </w:r>
      <w:r w:rsidR="009F328C">
        <w:t>%-a</w:t>
      </w:r>
      <w:r>
        <w:t xml:space="preserve"> községben</w:t>
      </w:r>
      <w:r w:rsidR="009F328C">
        <w:t xml:space="preserve">, </w:t>
      </w:r>
      <w:r>
        <w:t>37</w:t>
      </w:r>
      <w:r w:rsidR="009F328C">
        <w:t xml:space="preserve">%-a </w:t>
      </w:r>
      <w:r>
        <w:t>városban</w:t>
      </w:r>
      <w:r w:rsidR="009F328C">
        <w:t>, 16</w:t>
      </w:r>
      <w:r>
        <w:t>%</w:t>
      </w:r>
      <w:r w:rsidR="009F328C">
        <w:t xml:space="preserve">-a </w:t>
      </w:r>
      <w:r>
        <w:t>megyeszékhelyen</w:t>
      </w:r>
      <w:r w:rsidR="009F328C">
        <w:t xml:space="preserve">, </w:t>
      </w:r>
      <w:r>
        <w:t>6</w:t>
      </w:r>
      <w:r w:rsidR="009F328C">
        <w:t>%</w:t>
      </w:r>
      <w:r>
        <w:t>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fővárosban</w:t>
      </w:r>
      <w:r w:rsidR="009F328C">
        <w:t xml:space="preserve"> lakik.</w:t>
      </w:r>
    </w:p>
    <w:p w:rsidR="00DE290B" w:rsidRDefault="00394DE8" w:rsidP="004A40B9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11D9FD34" wp14:editId="34426689">
            <wp:extent cx="5848350" cy="2743200"/>
            <wp:effectExtent l="0" t="0" r="0" b="0"/>
            <wp:docPr id="29" name="Diagra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290B" w:rsidRDefault="00394DE8" w:rsidP="004A40B9">
      <w:pPr>
        <w:jc w:val="both"/>
      </w:pPr>
      <w:r>
        <w:rPr>
          <w:noProof/>
          <w:lang w:eastAsia="hu-HU"/>
        </w:rPr>
        <w:drawing>
          <wp:inline distT="0" distB="0" distL="0" distR="0" wp14:anchorId="099CBF21" wp14:editId="540C5B0F">
            <wp:extent cx="5915025" cy="274320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5A2E" w:rsidRDefault="00275A2E" w:rsidP="004A40B9">
      <w:pPr>
        <w:jc w:val="both"/>
      </w:pPr>
    </w:p>
    <w:p w:rsidR="000C37ED" w:rsidRPr="00996D61" w:rsidRDefault="000C37ED" w:rsidP="004A40B9">
      <w:pPr>
        <w:jc w:val="both"/>
      </w:pPr>
      <w:r w:rsidRPr="00996D61">
        <w:t>A szülők legmagasabb iskolai végzettségét tekintve az alábbiakat állapíthatjuk meg:</w:t>
      </w:r>
    </w:p>
    <w:p w:rsidR="006B2614" w:rsidRDefault="006B2614" w:rsidP="004A40B9">
      <w:pPr>
        <w:jc w:val="both"/>
        <w:rPr>
          <w:color w:val="FF0000"/>
        </w:rPr>
      </w:pPr>
      <w:r>
        <w:rPr>
          <w:noProof/>
          <w:lang w:eastAsia="hu-HU"/>
        </w:rPr>
        <w:drawing>
          <wp:inline distT="0" distB="0" distL="0" distR="0" wp14:anchorId="20383B4D" wp14:editId="65CE4E79">
            <wp:extent cx="5705475" cy="2400300"/>
            <wp:effectExtent l="0" t="0" r="9525" b="0"/>
            <wp:docPr id="30" name="Diagra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2614" w:rsidRPr="006B2614" w:rsidRDefault="00F57CF4" w:rsidP="004A40B9">
      <w:pPr>
        <w:jc w:val="both"/>
      </w:pPr>
      <w:r w:rsidRPr="006B2614">
        <w:lastRenderedPageBreak/>
        <w:t xml:space="preserve">Az édesanyák </w:t>
      </w:r>
      <w:r w:rsidR="006B2614" w:rsidRPr="006B2614">
        <w:t xml:space="preserve">legmagasabb végzettségét tekintve a legjellemzőbb az </w:t>
      </w:r>
      <w:proofErr w:type="spellStart"/>
      <w:r w:rsidR="006B2614" w:rsidRPr="006B2614">
        <w:t>érettségi+szakma</w:t>
      </w:r>
      <w:proofErr w:type="spellEnd"/>
      <w:r w:rsidR="006B2614" w:rsidRPr="006B2614">
        <w:t xml:space="preserve"> és a felsőf</w:t>
      </w:r>
      <w:r w:rsidR="00996D61">
        <w:t>o</w:t>
      </w:r>
      <w:r w:rsidR="006B2614" w:rsidRPr="006B2614">
        <w:t xml:space="preserve">kú végzettség, az édesapáknál a szakiskola és a </w:t>
      </w:r>
      <w:proofErr w:type="spellStart"/>
      <w:r w:rsidR="006B2614" w:rsidRPr="006B2614">
        <w:t>szakma+érettségi</w:t>
      </w:r>
      <w:proofErr w:type="spellEnd"/>
      <w:r w:rsidR="006B2614" w:rsidRPr="006B2614">
        <w:t xml:space="preserve"> a meghatározó.</w:t>
      </w:r>
    </w:p>
    <w:p w:rsidR="00F423D0" w:rsidRPr="00AB666D" w:rsidRDefault="00F423D0" w:rsidP="004A40B9">
      <w:pPr>
        <w:jc w:val="both"/>
        <w:rPr>
          <w:color w:val="FF0000"/>
        </w:rPr>
      </w:pPr>
    </w:p>
    <w:p w:rsidR="000C37ED" w:rsidRPr="00AB666D" w:rsidRDefault="006B2614" w:rsidP="004A40B9">
      <w:pPr>
        <w:jc w:val="both"/>
        <w:rPr>
          <w:color w:val="FF0000"/>
        </w:rPr>
      </w:pPr>
      <w:r>
        <w:rPr>
          <w:noProof/>
          <w:lang w:eastAsia="hu-HU"/>
        </w:rPr>
        <w:drawing>
          <wp:inline distT="0" distB="0" distL="0" distR="0" wp14:anchorId="3D41D0C6" wp14:editId="2A3205BF">
            <wp:extent cx="5953125" cy="2743200"/>
            <wp:effectExtent l="0" t="0" r="9525" b="0"/>
            <wp:docPr id="31" name="Diagram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37ED" w:rsidRPr="00AB666D" w:rsidRDefault="000C37ED" w:rsidP="004A40B9">
      <w:pPr>
        <w:jc w:val="both"/>
        <w:rPr>
          <w:color w:val="FF0000"/>
        </w:rPr>
      </w:pPr>
    </w:p>
    <w:p w:rsidR="00AC2CE4" w:rsidRPr="00F735C8" w:rsidRDefault="002B1096" w:rsidP="004A40B9">
      <w:pPr>
        <w:jc w:val="both"/>
      </w:pPr>
      <w:r w:rsidRPr="00F735C8">
        <w:t xml:space="preserve">A szülők gazdasági aktivitására legjellemzőbb az alkalmazotti állás, nőknél ez </w:t>
      </w:r>
      <w:r w:rsidR="00AC2CE4" w:rsidRPr="00F735C8">
        <w:t xml:space="preserve">2016-ban 76%, 2017-ben 78,6%, 2018-ban </w:t>
      </w:r>
      <w:r w:rsidRPr="00F735C8">
        <w:t>81,2%</w:t>
      </w:r>
      <w:r w:rsidR="00AC2CE4" w:rsidRPr="00F735C8">
        <w:t>.</w:t>
      </w:r>
      <w:r w:rsidR="00F735C8">
        <w:t xml:space="preserve"> </w:t>
      </w:r>
      <w:r w:rsidR="00AC2CE4" w:rsidRPr="00F735C8">
        <w:t>F</w:t>
      </w:r>
      <w:r w:rsidRPr="00F735C8">
        <w:t xml:space="preserve">érfiaknál </w:t>
      </w:r>
      <w:r w:rsidR="00F735C8" w:rsidRPr="00F735C8">
        <w:t xml:space="preserve">2016-ban 61,6%, 2017-ben 65,6%, 2018-ban </w:t>
      </w:r>
      <w:r w:rsidRPr="00F735C8">
        <w:t xml:space="preserve">67,9%. </w:t>
      </w:r>
    </w:p>
    <w:p w:rsidR="00AC2CE4" w:rsidRPr="00521E35" w:rsidRDefault="002B1096" w:rsidP="004A40B9">
      <w:pPr>
        <w:jc w:val="both"/>
      </w:pPr>
      <w:r w:rsidRPr="00521E35">
        <w:t xml:space="preserve">A következő és második legjellemzőbb kategória </w:t>
      </w:r>
      <w:r w:rsidR="00AC2CE4" w:rsidRPr="00521E35">
        <w:t xml:space="preserve">minden évben és mindkét szülő tekintetében </w:t>
      </w:r>
      <w:r w:rsidRPr="00521E35">
        <w:t xml:space="preserve">a vállalkozó, anyák esetében ez </w:t>
      </w:r>
      <w:r w:rsidR="00521E35" w:rsidRPr="00521E35">
        <w:t xml:space="preserve">átlagosan 6,5% </w:t>
      </w:r>
      <w:r w:rsidR="00F735C8" w:rsidRPr="00521E35">
        <w:t>(2016-17-ben 6,5%, 2018</w:t>
      </w:r>
      <w:r w:rsidR="00521E35" w:rsidRPr="00521E35">
        <w:t>-ban</w:t>
      </w:r>
      <w:r w:rsidR="00F735C8" w:rsidRPr="00521E35">
        <w:t xml:space="preserve"> 6,5</w:t>
      </w:r>
      <w:r w:rsidRPr="00521E35">
        <w:t>9%</w:t>
      </w:r>
      <w:r w:rsidR="00521E35" w:rsidRPr="00521E35">
        <w:t>)</w:t>
      </w:r>
      <w:r w:rsidRPr="00521E35">
        <w:t xml:space="preserve">, apák esetében </w:t>
      </w:r>
      <w:r w:rsidR="00521E35" w:rsidRPr="00521E35">
        <w:t>15,9% (2016-ban 14,7%, 2017-ben 15,6%, 2018-ban 17,3%)</w:t>
      </w:r>
      <w:r w:rsidRPr="00521E35">
        <w:t xml:space="preserve"> </w:t>
      </w:r>
      <w:r w:rsidR="00521E35" w:rsidRPr="00521E35">
        <w:t>több, mint</w:t>
      </w:r>
      <w:r w:rsidRPr="00521E35">
        <w:t xml:space="preserve"> kétszeres. </w:t>
      </w:r>
    </w:p>
    <w:p w:rsidR="00AC2CE4" w:rsidRDefault="00AC2CE4" w:rsidP="004A40B9">
      <w:pPr>
        <w:jc w:val="both"/>
        <w:rPr>
          <w:color w:val="FF0000"/>
        </w:rPr>
      </w:pPr>
      <w:r>
        <w:rPr>
          <w:noProof/>
          <w:lang w:eastAsia="hu-HU"/>
        </w:rPr>
        <w:drawing>
          <wp:inline distT="0" distB="0" distL="0" distR="0" wp14:anchorId="22055EB0" wp14:editId="13CEA868">
            <wp:extent cx="5915025" cy="2743200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0D44" w:rsidRDefault="00F735C8" w:rsidP="004A40B9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13628E1A" wp14:editId="55E4AF8D">
            <wp:extent cx="5934075" cy="274320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C0D44" w:rsidRDefault="00EC0D44" w:rsidP="004A40B9">
      <w:pPr>
        <w:jc w:val="both"/>
      </w:pPr>
    </w:p>
    <w:p w:rsidR="00E15FB7" w:rsidRPr="00E15FB7" w:rsidRDefault="00E15FB7" w:rsidP="004A40B9">
      <w:pPr>
        <w:jc w:val="both"/>
      </w:pPr>
      <w:r w:rsidRPr="00E15FB7">
        <w:t>A válaszadó hallgatók jellemzően gimnáziumi érettségivel nyertek felvételt.</w:t>
      </w:r>
    </w:p>
    <w:p w:rsidR="00E15FB7" w:rsidRPr="00AB666D" w:rsidRDefault="00E15FB7" w:rsidP="004A40B9">
      <w:pPr>
        <w:jc w:val="both"/>
        <w:rPr>
          <w:color w:val="FF0000"/>
        </w:rPr>
      </w:pPr>
      <w:r>
        <w:rPr>
          <w:noProof/>
          <w:lang w:eastAsia="hu-HU"/>
        </w:rPr>
        <w:drawing>
          <wp:inline distT="0" distB="0" distL="0" distR="0" wp14:anchorId="58696131" wp14:editId="061E66A2">
            <wp:extent cx="5962650" cy="2743200"/>
            <wp:effectExtent l="0" t="0" r="0" b="0"/>
            <wp:docPr id="33" name="Diagra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6A3E" w:rsidRPr="008C5A69" w:rsidRDefault="008C5A69" w:rsidP="004A40B9">
      <w:pPr>
        <w:jc w:val="both"/>
      </w:pPr>
      <w:r w:rsidRPr="008C5A69">
        <w:t>A hallgatók átlagosan 71,4%-a nem rendelkezik szakképzettséggel, amikor felvételt nyer intézményünkbe, mely jellemzően csökkenő tendenciát mutat. Míg 2016-ban 81,6%, 2017-ben 75% és 2018-ban már csak 57,5</w:t>
      </w:r>
      <w:r>
        <w:t>% nem rendelkezett szakképzettsé</w:t>
      </w:r>
      <w:r w:rsidRPr="008C5A69">
        <w:t>ggel</w:t>
      </w:r>
      <w:r w:rsidR="00996D61">
        <w:t>, mely meghatározó módon középfokú OKJ-s végzettség</w:t>
      </w:r>
      <w:r w:rsidRPr="008C5A69">
        <w:t>.</w:t>
      </w:r>
    </w:p>
    <w:p w:rsidR="0014743F" w:rsidRPr="00AB666D" w:rsidRDefault="0014743F" w:rsidP="004A40B9">
      <w:pPr>
        <w:jc w:val="both"/>
        <w:rPr>
          <w:color w:val="FF0000"/>
        </w:rPr>
      </w:pPr>
    </w:p>
    <w:p w:rsidR="00B13208" w:rsidRPr="00AB666D" w:rsidRDefault="00996D61" w:rsidP="004A40B9">
      <w:pPr>
        <w:jc w:val="both"/>
        <w:rPr>
          <w:color w:val="FF0000"/>
        </w:rPr>
      </w:pPr>
      <w:r>
        <w:rPr>
          <w:noProof/>
          <w:lang w:eastAsia="hu-HU"/>
        </w:rPr>
        <w:lastRenderedPageBreak/>
        <w:drawing>
          <wp:inline distT="0" distB="0" distL="0" distR="0" wp14:anchorId="56768957" wp14:editId="694B4520">
            <wp:extent cx="5905500" cy="2743200"/>
            <wp:effectExtent l="0" t="0" r="0" b="0"/>
            <wp:docPr id="34" name="Diagram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3208" w:rsidRPr="00AB666D" w:rsidRDefault="00B13208" w:rsidP="004A40B9">
      <w:pPr>
        <w:jc w:val="both"/>
        <w:rPr>
          <w:color w:val="FF0000"/>
        </w:rPr>
      </w:pPr>
    </w:p>
    <w:p w:rsidR="00E44526" w:rsidRDefault="00996D61" w:rsidP="004A40B9">
      <w:pPr>
        <w:jc w:val="both"/>
      </w:pPr>
      <w:r>
        <w:t>Az első helyes jelentkezések száma folyamatosan növekvő tendenciát mutat:</w:t>
      </w:r>
    </w:p>
    <w:p w:rsidR="004F5CE7" w:rsidRDefault="00005976" w:rsidP="004A40B9">
      <w:pPr>
        <w:jc w:val="both"/>
      </w:pPr>
      <w:r>
        <w:t xml:space="preserve"> </w:t>
      </w:r>
    </w:p>
    <w:p w:rsidR="004F5CE7" w:rsidRDefault="00996D61" w:rsidP="004A40B9">
      <w:pPr>
        <w:jc w:val="both"/>
      </w:pPr>
      <w:r>
        <w:rPr>
          <w:noProof/>
          <w:lang w:eastAsia="hu-HU"/>
        </w:rPr>
        <w:drawing>
          <wp:inline distT="0" distB="0" distL="0" distR="0" wp14:anchorId="75E0300F" wp14:editId="13F2663F">
            <wp:extent cx="5886450" cy="2743200"/>
            <wp:effectExtent l="0" t="0" r="0" b="0"/>
            <wp:docPr id="35" name="Diagram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44526" w:rsidRDefault="00E44526" w:rsidP="004A40B9">
      <w:pPr>
        <w:jc w:val="both"/>
      </w:pPr>
    </w:p>
    <w:p w:rsidR="00321759" w:rsidRDefault="00321759" w:rsidP="004A40B9">
      <w:pPr>
        <w:jc w:val="both"/>
      </w:pPr>
      <w:r>
        <w:t>Nyelvvizsgával rendelkez</w:t>
      </w:r>
      <w:r w:rsidR="0024628C">
        <w:t>ő hallgatók arányai: 2016-ban: 43,9%, 2017-ben 58,9%, 2018-ban a</w:t>
      </w:r>
      <w:r>
        <w:t xml:space="preserve"> hallgatók 4</w:t>
      </w:r>
      <w:r w:rsidR="00E44526">
        <w:t>7,3</w:t>
      </w:r>
      <w:r>
        <w:t xml:space="preserve">%-a. Közülük </w:t>
      </w:r>
      <w:r w:rsidR="0024628C">
        <w:t xml:space="preserve">döntően </w:t>
      </w:r>
      <w:r w:rsidR="00E44526">
        <w:t xml:space="preserve">1 db </w:t>
      </w:r>
      <w:r w:rsidR="0024628C">
        <w:t>középfokú, angol nyelvvizsgával rendelkeznek.</w:t>
      </w:r>
    </w:p>
    <w:p w:rsidR="004D6640" w:rsidRDefault="00D1297E" w:rsidP="004A40B9">
      <w:pPr>
        <w:jc w:val="both"/>
      </w:pPr>
      <w:r>
        <w:t>A 2016-ban felvételt nyert hallgatók 8%-</w:t>
      </w:r>
      <w:proofErr w:type="gramStart"/>
      <w:r>
        <w:t>a</w:t>
      </w:r>
      <w:proofErr w:type="gramEnd"/>
      <w:r>
        <w:t xml:space="preserve"> ért el több, mint 400 pontot a felvételin, 2017-ben és 2018-ban 10%-</w:t>
      </w:r>
      <w:proofErr w:type="spellStart"/>
      <w:r>
        <w:t>uk</w:t>
      </w:r>
      <w:proofErr w:type="spellEnd"/>
      <w:r>
        <w:t>.</w:t>
      </w:r>
    </w:p>
    <w:p w:rsidR="0024628C" w:rsidRDefault="002A0A3C" w:rsidP="004A40B9">
      <w:pPr>
        <w:spacing w:after="0" w:line="240" w:lineRule="auto"/>
        <w:contextualSpacing/>
        <w:jc w:val="both"/>
      </w:pPr>
      <w:r>
        <w:t>A középiskolai tervezés, pályaorientáció mintái</w:t>
      </w:r>
      <w:r w:rsidR="0024628C">
        <w:t xml:space="preserve"> 2016-18 között teljes mértékben megfeleltethető egymásnak, nem talá</w:t>
      </w:r>
      <w:r w:rsidR="009C2304">
        <w:t>l</w:t>
      </w:r>
      <w:r w:rsidR="0024628C">
        <w:t>tuk jelentőségét az évenkénti elemzésnek, mert nincsenek eltérések</w:t>
      </w:r>
      <w:r w:rsidR="009C2304">
        <w:t>. Minden évre igazolható az, melyet a 2018-as lekérdezés adatai tartalmaztak.</w:t>
      </w:r>
    </w:p>
    <w:p w:rsidR="002A0A3C" w:rsidRPr="009C2304" w:rsidRDefault="009C2304" w:rsidP="004A40B9">
      <w:pPr>
        <w:jc w:val="both"/>
      </w:pPr>
      <w:r>
        <w:t>Emlékeztetőként:</w:t>
      </w:r>
      <w:r w:rsidR="00540BE1">
        <w:t xml:space="preserve"> mik </w:t>
      </w:r>
      <w:r w:rsidR="00945590">
        <w:t xml:space="preserve">határozták </w:t>
      </w:r>
      <w:r w:rsidR="00540BE1">
        <w:t>meg a</w:t>
      </w:r>
      <w:r w:rsidR="00D07AE8">
        <w:t xml:space="preserve"> fiatalok</w:t>
      </w:r>
      <w:r w:rsidR="00540BE1">
        <w:t xml:space="preserve"> </w:t>
      </w:r>
      <w:r w:rsidR="00540BE1" w:rsidRPr="00945590">
        <w:rPr>
          <w:b/>
        </w:rPr>
        <w:t>felsőoktatási jelentkezés</w:t>
      </w:r>
      <w:r w:rsidR="00D07AE8" w:rsidRPr="00945590">
        <w:rPr>
          <w:b/>
        </w:rPr>
        <w:t>é</w:t>
      </w:r>
      <w:r w:rsidR="00D33125" w:rsidRPr="00945590">
        <w:rPr>
          <w:b/>
        </w:rPr>
        <w:t>hez vezető döntést</w:t>
      </w:r>
      <w:r>
        <w:rPr>
          <w:b/>
        </w:rPr>
        <w:t xml:space="preserve"> </w:t>
      </w:r>
      <w:r w:rsidRPr="009C2304">
        <w:t>(4 fokozatú skálán való jelöléssel)</w:t>
      </w:r>
      <w:r w:rsidR="00540BE1" w:rsidRPr="009C2304">
        <w:t>.</w:t>
      </w:r>
    </w:p>
    <w:p w:rsidR="00540BE1" w:rsidRPr="00D33125" w:rsidRDefault="00540BE1" w:rsidP="004A40B9">
      <w:pPr>
        <w:jc w:val="both"/>
        <w:rPr>
          <w:b/>
        </w:rPr>
      </w:pPr>
      <w:r w:rsidRPr="00D33125">
        <w:rPr>
          <w:b/>
        </w:rPr>
        <w:lastRenderedPageBreak/>
        <w:t>Legjellemzőbb döntést meglapozó tényezők:</w:t>
      </w:r>
    </w:p>
    <w:p w:rsidR="00540BE1" w:rsidRDefault="00540BE1" w:rsidP="004A40B9">
      <w:pPr>
        <w:pStyle w:val="Listaszerbekezds"/>
        <w:numPr>
          <w:ilvl w:val="0"/>
          <w:numId w:val="6"/>
        </w:numPr>
        <w:jc w:val="both"/>
      </w:pPr>
      <w:r w:rsidRPr="00540BE1">
        <w:t>Olyan szakot választottam, ahol az érdeklődési területemnek megfelelő tárgyakat tanulhatok.</w:t>
      </w:r>
      <w:r>
        <w:t xml:space="preserve"> (283</w:t>
      </w:r>
      <w:r w:rsidR="00D07AE8">
        <w:t>; 59%</w:t>
      </w:r>
      <w:r>
        <w:t>)</w:t>
      </w:r>
    </w:p>
    <w:p w:rsidR="00540BE1" w:rsidRDefault="00540BE1" w:rsidP="004A40B9">
      <w:pPr>
        <w:pStyle w:val="Listaszerbekezds"/>
        <w:numPr>
          <w:ilvl w:val="0"/>
          <w:numId w:val="6"/>
        </w:numPr>
        <w:jc w:val="both"/>
      </w:pPr>
      <w:r w:rsidRPr="00540BE1">
        <w:t>Olyan szakot választottam, amelyet tudom, hogy képes leszek elvégezni.</w:t>
      </w:r>
      <w:r>
        <w:t xml:space="preserve"> (224</w:t>
      </w:r>
      <w:r w:rsidR="00D07AE8">
        <w:t>; 47%</w:t>
      </w:r>
      <w:r>
        <w:t>)</w:t>
      </w:r>
    </w:p>
    <w:p w:rsidR="00540BE1" w:rsidRDefault="00540BE1" w:rsidP="004A40B9">
      <w:pPr>
        <w:pStyle w:val="Listaszerbekezds"/>
        <w:numPr>
          <w:ilvl w:val="0"/>
          <w:numId w:val="6"/>
        </w:numPr>
        <w:jc w:val="both"/>
      </w:pPr>
      <w:r w:rsidRPr="00540BE1">
        <w:t xml:space="preserve">Már középiskolás koromban sokat beszélgettem a szüleimmel/barátaimmal arról, hogy milyen szakmát/foglalkozást </w:t>
      </w:r>
      <w:proofErr w:type="spellStart"/>
      <w:r w:rsidRPr="00540BE1">
        <w:t>válasszak</w:t>
      </w:r>
      <w:proofErr w:type="spellEnd"/>
      <w:r w:rsidRPr="00540BE1">
        <w:t>.</w:t>
      </w:r>
      <w:r>
        <w:t xml:space="preserve"> (173</w:t>
      </w:r>
      <w:r w:rsidR="00D07AE8">
        <w:t>, 36%</w:t>
      </w:r>
      <w:r>
        <w:t>)</w:t>
      </w:r>
    </w:p>
    <w:p w:rsidR="00F3551A" w:rsidRPr="00D33125" w:rsidRDefault="00F3551A" w:rsidP="004A40B9">
      <w:pPr>
        <w:jc w:val="both"/>
        <w:rPr>
          <w:b/>
        </w:rPr>
      </w:pPr>
      <w:r w:rsidRPr="00D33125">
        <w:rPr>
          <w:b/>
        </w:rPr>
        <w:t>Legkevésbé befolyásoló tényezők:</w:t>
      </w:r>
    </w:p>
    <w:p w:rsidR="00F3551A" w:rsidRPr="00D07AE8" w:rsidRDefault="00F3551A" w:rsidP="004A40B9">
      <w:pPr>
        <w:pStyle w:val="Listaszerbekezds"/>
        <w:numPr>
          <w:ilvl w:val="0"/>
          <w:numId w:val="9"/>
        </w:numPr>
        <w:jc w:val="both"/>
      </w:pPr>
      <w:r w:rsidRPr="00D07AE8">
        <w:t>Részt vettem pályaorientációs foglalkozáson/tanácsadáson és az ott tapasztaltak alapján választottam szakot. (245</w:t>
      </w:r>
      <w:r w:rsidR="00D07AE8">
        <w:t>; 51%</w:t>
      </w:r>
      <w:r w:rsidRPr="00D07AE8">
        <w:t>)</w:t>
      </w:r>
    </w:p>
    <w:p w:rsidR="00F3551A" w:rsidRPr="00D07AE8" w:rsidRDefault="00F3551A" w:rsidP="004A40B9">
      <w:pPr>
        <w:pStyle w:val="Listaszerbekezds"/>
        <w:numPr>
          <w:ilvl w:val="0"/>
          <w:numId w:val="9"/>
        </w:numPr>
        <w:jc w:val="both"/>
      </w:pPr>
      <w:r w:rsidRPr="00D07AE8">
        <w:t>A szüleim ragaszkodtak ahhoz, hogy jelentkezzek felsőoktatásba. (156</w:t>
      </w:r>
      <w:r w:rsidR="00D07AE8">
        <w:t>; 33%</w:t>
      </w:r>
      <w:r w:rsidRPr="00D07AE8">
        <w:t>)</w:t>
      </w:r>
    </w:p>
    <w:p w:rsidR="00F3551A" w:rsidRPr="00D07AE8" w:rsidRDefault="00F3551A" w:rsidP="004A40B9">
      <w:pPr>
        <w:pStyle w:val="Listaszerbekezds"/>
        <w:numPr>
          <w:ilvl w:val="0"/>
          <w:numId w:val="9"/>
        </w:numPr>
        <w:jc w:val="both"/>
      </w:pPr>
      <w:r w:rsidRPr="00D07AE8">
        <w:t xml:space="preserve">Szabadidőmben kipróbáltam magam a szakomhoz kapcsolódó tevékenységekben. </w:t>
      </w:r>
      <w:r w:rsidR="00D07AE8">
        <w:t>(</w:t>
      </w:r>
      <w:r w:rsidRPr="00D07AE8">
        <w:t>szakkörök, iskolai programok, önkéntes tevékenység, otthoni munka, családi program stb.)</w:t>
      </w:r>
      <w:r w:rsidR="00D07AE8">
        <w:t xml:space="preserve"> (120</w:t>
      </w:r>
      <w:r w:rsidR="00DB130A">
        <w:t>;</w:t>
      </w:r>
      <w:r w:rsidR="00D07AE8">
        <w:t xml:space="preserve"> 25%)</w:t>
      </w:r>
    </w:p>
    <w:p w:rsidR="00F3551A" w:rsidRDefault="005D2AF6" w:rsidP="004A40B9">
      <w:pPr>
        <w:jc w:val="both"/>
      </w:pPr>
      <w:r w:rsidRPr="005D2AF6">
        <w:t>A fenti szélsőértékek is érdekes információkat kö</w:t>
      </w:r>
      <w:r>
        <w:t xml:space="preserve">zölnek, de közelebb kerülhetünk, ha ezeket nem </w:t>
      </w:r>
      <w:r w:rsidR="00D33125">
        <w:t xml:space="preserve">csak </w:t>
      </w:r>
      <w:r>
        <w:t>önmag</w:t>
      </w:r>
      <w:r w:rsidR="00D33125">
        <w:t>ukban</w:t>
      </w:r>
      <w:r>
        <w:t xml:space="preserve"> </w:t>
      </w:r>
      <w:r w:rsidR="00DB130A">
        <w:t>vizsgáljuk. Ezért összevontuk a</w:t>
      </w:r>
      <w:r>
        <w:t>z</w:t>
      </w:r>
      <w:r w:rsidR="00DB130A">
        <w:t xml:space="preserve"> „</w:t>
      </w:r>
      <w:r>
        <w:t>inkább igaz</w:t>
      </w:r>
      <w:r w:rsidR="00DB130A">
        <w:t>”</w:t>
      </w:r>
      <w:r>
        <w:t xml:space="preserve"> és </w:t>
      </w:r>
      <w:r w:rsidR="00DB130A">
        <w:t>„</w:t>
      </w:r>
      <w:r>
        <w:t>te</w:t>
      </w:r>
      <w:r w:rsidR="00DB130A">
        <w:t>ljes mértékben” igaz állításokat, melyből az alábbi rangsort tudtuk felállítani:</w:t>
      </w:r>
    </w:p>
    <w:p w:rsidR="00DB130A" w:rsidRDefault="00DB130A" w:rsidP="004A40B9">
      <w:pPr>
        <w:pStyle w:val="Listaszerbekezds"/>
        <w:numPr>
          <w:ilvl w:val="0"/>
          <w:numId w:val="10"/>
        </w:numPr>
        <w:jc w:val="both"/>
      </w:pPr>
      <w:r w:rsidRPr="00DB130A">
        <w:t>Olyan szakot választottam, ahol az érdeklődési területemnek megfelelő tárgyakat tanulhatok.</w:t>
      </w:r>
      <w:r>
        <w:t xml:space="preserve"> (424; 89%)</w:t>
      </w:r>
    </w:p>
    <w:p w:rsidR="00DB130A" w:rsidRDefault="00DB130A" w:rsidP="004A40B9">
      <w:pPr>
        <w:pStyle w:val="Listaszerbekezds"/>
        <w:numPr>
          <w:ilvl w:val="0"/>
          <w:numId w:val="10"/>
        </w:numPr>
        <w:jc w:val="both"/>
      </w:pPr>
      <w:r w:rsidRPr="00DB130A">
        <w:t>Olyan szakot választottam, amelyet tudom, hogy képes leszek elvégezni.</w:t>
      </w:r>
      <w:r>
        <w:t xml:space="preserve"> (401; 84%)</w:t>
      </w:r>
    </w:p>
    <w:p w:rsidR="00DB130A" w:rsidRDefault="00DB130A" w:rsidP="004A40B9">
      <w:pPr>
        <w:pStyle w:val="Listaszerbekezds"/>
        <w:numPr>
          <w:ilvl w:val="0"/>
          <w:numId w:val="10"/>
        </w:numPr>
        <w:jc w:val="both"/>
      </w:pPr>
      <w:r w:rsidRPr="00DB130A">
        <w:t>Sokat olvastam/tájékozódtam a szakommal kapcsolatban, és a vele betölthető munkakörökről.</w:t>
      </w:r>
      <w:r>
        <w:t xml:space="preserve"> (320; 67%)</w:t>
      </w:r>
    </w:p>
    <w:p w:rsidR="00DB130A" w:rsidRDefault="00DB130A" w:rsidP="004A40B9">
      <w:pPr>
        <w:pStyle w:val="Listaszerbekezds"/>
        <w:numPr>
          <w:ilvl w:val="0"/>
          <w:numId w:val="10"/>
        </w:numPr>
        <w:jc w:val="both"/>
      </w:pPr>
      <w:r w:rsidRPr="00DB130A">
        <w:t>A jelentkezést megelőzően kerestem információkat és azok alapján magam hoztam meg a továbbtanulási döntésemet.</w:t>
      </w:r>
      <w:r>
        <w:t xml:space="preserve"> (315; 66%)</w:t>
      </w:r>
    </w:p>
    <w:p w:rsidR="00DB130A" w:rsidRPr="00DB130A" w:rsidRDefault="00DB130A" w:rsidP="004A40B9">
      <w:pPr>
        <w:pStyle w:val="Listaszerbekezds"/>
        <w:numPr>
          <w:ilvl w:val="0"/>
          <w:numId w:val="10"/>
        </w:numPr>
        <w:jc w:val="both"/>
      </w:pPr>
      <w:r w:rsidRPr="00DB130A">
        <w:t xml:space="preserve">Már középiskolás koromban sokat beszélgettem a szüleimmel/barátaimmal arról, hogy milyen szakmát/foglalkozást </w:t>
      </w:r>
      <w:proofErr w:type="spellStart"/>
      <w:r w:rsidRPr="00DB130A">
        <w:t>válasszak</w:t>
      </w:r>
      <w:proofErr w:type="spellEnd"/>
      <w:r w:rsidRPr="00DB130A">
        <w:t>.</w:t>
      </w:r>
      <w:r>
        <w:t xml:space="preserve"> (303; 63%)</w:t>
      </w:r>
    </w:p>
    <w:p w:rsidR="00DB130A" w:rsidRDefault="00DB130A" w:rsidP="004A40B9">
      <w:pPr>
        <w:pStyle w:val="Listaszerbekezds"/>
        <w:numPr>
          <w:ilvl w:val="0"/>
          <w:numId w:val="10"/>
        </w:numPr>
        <w:jc w:val="both"/>
      </w:pPr>
      <w:r w:rsidRPr="00DB130A">
        <w:t>A középiskolás éveim alatt már célom volt, hogy ezen a szakon tanuljak tovább.</w:t>
      </w:r>
      <w:r>
        <w:t xml:space="preserve"> (282; 59%)</w:t>
      </w:r>
    </w:p>
    <w:p w:rsidR="00D33125" w:rsidRDefault="00D33125" w:rsidP="004A40B9">
      <w:pPr>
        <w:jc w:val="both"/>
      </w:pPr>
      <w:r>
        <w:t xml:space="preserve">Érdekességképpen szinte pontosan négy részre oszlott a válaszok száma a </w:t>
      </w:r>
      <w:r w:rsidRPr="00D33125">
        <w:rPr>
          <w:i/>
        </w:rPr>
        <w:t>Szabadidőmben kipróbáltam magam a szakomhoz kapcsolódó tevékenységekben</w:t>
      </w:r>
      <w:r w:rsidRPr="00D33125">
        <w:t xml:space="preserve">. </w:t>
      </w:r>
      <w:r w:rsidRPr="00D33125">
        <w:rPr>
          <w:i/>
        </w:rPr>
        <w:t>(szakkörök, iskolai programok, önkéntes tevékenység, otthoni munka, családi program stb.)</w:t>
      </w:r>
      <w:r>
        <w:rPr>
          <w:i/>
        </w:rPr>
        <w:t xml:space="preserve"> </w:t>
      </w:r>
      <w:r w:rsidRPr="00D33125">
        <w:t>kérdésre</w:t>
      </w:r>
      <w:r>
        <w:t>, mely azt mutatja, hogy a fiatalok 50-50%-</w:t>
      </w:r>
      <w:proofErr w:type="spellStart"/>
      <w:r>
        <w:t>ban</w:t>
      </w:r>
      <w:proofErr w:type="spellEnd"/>
      <w:r>
        <w:t xml:space="preserve"> próbálják ki magukat ilyen módon.</w:t>
      </w:r>
    </w:p>
    <w:p w:rsidR="00D33125" w:rsidRDefault="00D33125" w:rsidP="004A40B9">
      <w:pPr>
        <w:jc w:val="both"/>
      </w:pPr>
      <w:r>
        <w:t>Emellett a szülői elvárás a legkevésbé döntő tényezők között, a második helyen szerepelt 33%-</w:t>
      </w:r>
      <w:proofErr w:type="spellStart"/>
      <w:r>
        <w:t>kal</w:t>
      </w:r>
      <w:proofErr w:type="spellEnd"/>
      <w:r>
        <w:t>, de a legbefolyásolóbb tényezők között is 29%-</w:t>
      </w:r>
      <w:proofErr w:type="spellStart"/>
      <w:r>
        <w:t>o</w:t>
      </w:r>
      <w:r w:rsidR="00025820">
        <w:t>s</w:t>
      </w:r>
      <w:proofErr w:type="spellEnd"/>
      <w:r w:rsidR="00025820">
        <w:t xml:space="preserve"> az arány, míg az inkább igaz, inkább nem igaz válaszok </w:t>
      </w:r>
      <w:proofErr w:type="spellStart"/>
      <w:r w:rsidR="00025820">
        <w:t>egyenlőek</w:t>
      </w:r>
      <w:proofErr w:type="spellEnd"/>
      <w:r w:rsidR="00025820">
        <w:t xml:space="preserve"> voltak. Szinte egyformán van jelen a szülői ragaszkodás és nem ragaszkodás abban, hogy felsőoktatási hallgató legyen a fiatal – 48% a szülei miatt van itt, 52% </w:t>
      </w:r>
      <w:r w:rsidR="00121F92">
        <w:t xml:space="preserve">kizárólag </w:t>
      </w:r>
      <w:r w:rsidR="00025820">
        <w:t>saját döntéséből.</w:t>
      </w:r>
    </w:p>
    <w:p w:rsidR="00FF4454" w:rsidRPr="00D33125" w:rsidRDefault="00FF4454" w:rsidP="00FF4454">
      <w:pPr>
        <w:jc w:val="both"/>
        <w:rPr>
          <w:b/>
        </w:rPr>
      </w:pPr>
      <w:r w:rsidRPr="00D33125">
        <w:rPr>
          <w:b/>
        </w:rPr>
        <w:t>Legkevésbé befolyásoló tényezők:</w:t>
      </w:r>
    </w:p>
    <w:p w:rsidR="00FF4454" w:rsidRPr="00D07AE8" w:rsidRDefault="00FF4454" w:rsidP="00FF4454">
      <w:pPr>
        <w:pStyle w:val="Listaszerbekezds"/>
        <w:numPr>
          <w:ilvl w:val="0"/>
          <w:numId w:val="18"/>
        </w:numPr>
        <w:jc w:val="both"/>
      </w:pPr>
      <w:r w:rsidRPr="00D07AE8">
        <w:t>Részt vettem pályaorientációs foglalkozáson/tanácsadáson és az ott tapasztaltak alapján vál</w:t>
      </w:r>
      <w:r>
        <w:t>asztottam szakot. (19; 40%</w:t>
      </w:r>
      <w:r w:rsidRPr="00D07AE8">
        <w:t>)</w:t>
      </w:r>
    </w:p>
    <w:p w:rsidR="00FF4454" w:rsidRPr="00D07AE8" w:rsidRDefault="00FF4454" w:rsidP="00FF4454">
      <w:pPr>
        <w:pStyle w:val="Listaszerbekezds"/>
        <w:numPr>
          <w:ilvl w:val="0"/>
          <w:numId w:val="18"/>
        </w:numPr>
        <w:jc w:val="both"/>
      </w:pPr>
      <w:r w:rsidRPr="00D07AE8">
        <w:t>A szüleim ragaszkodtak ahhoz, hogy j</w:t>
      </w:r>
      <w:r>
        <w:t>elentkezzek felsőoktatásba. (15; 32%</w:t>
      </w:r>
      <w:r w:rsidRPr="00D07AE8">
        <w:t>)</w:t>
      </w:r>
    </w:p>
    <w:p w:rsidR="00FF4454" w:rsidRPr="00D07AE8" w:rsidRDefault="00FF4454" w:rsidP="00FF4454">
      <w:pPr>
        <w:pStyle w:val="Listaszerbekezds"/>
        <w:numPr>
          <w:ilvl w:val="0"/>
          <w:numId w:val="18"/>
        </w:numPr>
        <w:jc w:val="both"/>
      </w:pPr>
      <w:r w:rsidRPr="00D07AE8">
        <w:t xml:space="preserve">Szabadidőmben kipróbáltam magam a szakomhoz kapcsolódó tevékenységekben. </w:t>
      </w:r>
      <w:r>
        <w:t>(</w:t>
      </w:r>
      <w:r w:rsidRPr="00D07AE8">
        <w:t>szakkörök, iskolai programok, önkéntes tevékenység, otthoni munka, családi program stb.)</w:t>
      </w:r>
      <w:r>
        <w:t xml:space="preserve"> (14; 30%)</w:t>
      </w:r>
    </w:p>
    <w:p w:rsidR="000D5455" w:rsidRDefault="000D5455" w:rsidP="004A40B9">
      <w:pPr>
        <w:jc w:val="both"/>
      </w:pPr>
    </w:p>
    <w:p w:rsidR="009268E4" w:rsidRDefault="004A40B9" w:rsidP="004A40B9">
      <w:pPr>
        <w:jc w:val="both"/>
      </w:pPr>
      <w:r>
        <w:lastRenderedPageBreak/>
        <w:t xml:space="preserve">Következő kérdéseinket az elképzelt </w:t>
      </w:r>
      <w:r w:rsidRPr="00945590">
        <w:rPr>
          <w:b/>
        </w:rPr>
        <w:t>jövővel</w:t>
      </w:r>
      <w:r>
        <w:t xml:space="preserve"> kapcsolatosan tettük fel, ha már itt van a felsőoktatásban a fiatal, mik a szándékai a diplomájával. </w:t>
      </w:r>
      <w:r w:rsidR="009268E4">
        <w:t xml:space="preserve">Kíváncsiak voltunk, hogy milyen mobilizációs tényezők szerepelnek az </w:t>
      </w:r>
      <w:proofErr w:type="spellStart"/>
      <w:r w:rsidR="009268E4">
        <w:t>eszköztárukban</w:t>
      </w:r>
      <w:proofErr w:type="spellEnd"/>
      <w:r w:rsidR="009268E4">
        <w:t>. Ennek kapcsán három csoportba sorolhatók a kérdések: társadalmi, földrajzi, tanulmányi mobilitási tényezőket vizsgálunk.</w:t>
      </w:r>
    </w:p>
    <w:p w:rsidR="00025820" w:rsidRDefault="004A40B9" w:rsidP="004A40B9">
      <w:pPr>
        <w:jc w:val="both"/>
      </w:pPr>
      <w:r>
        <w:t>Ezzel kapcsolatosan 20 kérdés szerepel, szintén 4 fokozatú skálán jelölhették az állítások igazságtartalmát.</w:t>
      </w:r>
      <w:r w:rsidR="009B1FB3">
        <w:t xml:space="preserve"> Az alábbiakban csak a leginkább igaz és a legkevésbé igaz állításokat elemezzük.</w:t>
      </w:r>
    </w:p>
    <w:p w:rsidR="009268E4" w:rsidRDefault="009268E4" w:rsidP="004A40B9">
      <w:pPr>
        <w:jc w:val="both"/>
        <w:rPr>
          <w:b/>
        </w:rPr>
      </w:pPr>
    </w:p>
    <w:p w:rsidR="00CA1C53" w:rsidRPr="00945590" w:rsidRDefault="00CA1C53" w:rsidP="004A40B9">
      <w:pPr>
        <w:jc w:val="both"/>
        <w:rPr>
          <w:b/>
        </w:rPr>
      </w:pPr>
      <w:r w:rsidRPr="00945590">
        <w:rPr>
          <w:b/>
        </w:rPr>
        <w:t>Leginkább igaz:</w:t>
      </w:r>
    </w:p>
    <w:p w:rsidR="00CA1C53" w:rsidRDefault="00CA1C53" w:rsidP="00CA1C53">
      <w:pPr>
        <w:pStyle w:val="Listaszerbekezds"/>
        <w:numPr>
          <w:ilvl w:val="0"/>
          <w:numId w:val="11"/>
        </w:numPr>
        <w:jc w:val="both"/>
      </w:pPr>
      <w:r w:rsidRPr="00CA1C53">
        <w:t>A családom abban támogat, hogy megszerezzem a diplomámat. (TM)</w:t>
      </w:r>
      <w:r>
        <w:t xml:space="preserve"> (344;</w:t>
      </w:r>
      <w:r w:rsidR="00705790">
        <w:t xml:space="preserve"> 71,9</w:t>
      </w:r>
      <w:r w:rsidR="009B1FB3">
        <w:t>%)</w:t>
      </w:r>
    </w:p>
    <w:p w:rsidR="00CA1C53" w:rsidRDefault="00CA1C53" w:rsidP="00CA1C53">
      <w:pPr>
        <w:pStyle w:val="Listaszerbekezds"/>
        <w:numPr>
          <w:ilvl w:val="0"/>
          <w:numId w:val="11"/>
        </w:numPr>
        <w:jc w:val="both"/>
      </w:pPr>
      <w:r w:rsidRPr="00CA1C53">
        <w:t>Hiszek benne, hogy jobb esélyeim lesznek a munkaerő-piacon a diplomámmal. (TM)</w:t>
      </w:r>
      <w:r>
        <w:t xml:space="preserve"> (239;</w:t>
      </w:r>
      <w:r w:rsidR="009B1FB3">
        <w:t xml:space="preserve"> 50%)</w:t>
      </w:r>
    </w:p>
    <w:p w:rsidR="00CA1C53" w:rsidRDefault="00CA1C53" w:rsidP="00CA1C53">
      <w:pPr>
        <w:pStyle w:val="Listaszerbekezds"/>
        <w:numPr>
          <w:ilvl w:val="0"/>
          <w:numId w:val="11"/>
        </w:numPr>
        <w:jc w:val="both"/>
      </w:pPr>
      <w:r w:rsidRPr="00CA1C53">
        <w:t>Szeretnék jobban élni/többet keresni, mint a szüleim. (TM)</w:t>
      </w:r>
      <w:r>
        <w:t xml:space="preserve"> (233;</w:t>
      </w:r>
      <w:r w:rsidR="00705790">
        <w:t xml:space="preserve"> </w:t>
      </w:r>
      <w:r w:rsidR="009B1FB3">
        <w:t>48,7%)</w:t>
      </w:r>
    </w:p>
    <w:p w:rsidR="00CA1C53" w:rsidRDefault="00CA1C53" w:rsidP="00CA1C53">
      <w:pPr>
        <w:pStyle w:val="Listaszerbekezds"/>
        <w:numPr>
          <w:ilvl w:val="0"/>
          <w:numId w:val="11"/>
        </w:numPr>
        <w:jc w:val="both"/>
      </w:pPr>
      <w:r w:rsidRPr="00CA1C53">
        <w:t>Mindenképpen a diplomámnak megfelelő szakmában szeretnék elhelyezkedni. (TM)</w:t>
      </w:r>
      <w:r>
        <w:t xml:space="preserve"> (222;</w:t>
      </w:r>
      <w:r w:rsidR="00705790">
        <w:t xml:space="preserve"> </w:t>
      </w:r>
      <w:r w:rsidR="009B1FB3">
        <w:t>46,4%)</w:t>
      </w:r>
    </w:p>
    <w:p w:rsidR="00CA1C53" w:rsidRDefault="00CA1C53" w:rsidP="00CA1C53">
      <w:pPr>
        <w:pStyle w:val="Listaszerbekezds"/>
        <w:numPr>
          <w:ilvl w:val="0"/>
          <w:numId w:val="11"/>
        </w:numPr>
        <w:jc w:val="both"/>
      </w:pPr>
      <w:r w:rsidRPr="00CA1C53">
        <w:t>Többre akarom vinni, mint a szüleim. (TM)</w:t>
      </w:r>
      <w:r w:rsidR="00037A20">
        <w:t xml:space="preserve"> (195;</w:t>
      </w:r>
      <w:r w:rsidR="009B1FB3">
        <w:t xml:space="preserve"> 40,7%)</w:t>
      </w:r>
    </w:p>
    <w:p w:rsidR="00CA1C53" w:rsidRPr="00945590" w:rsidRDefault="00CA1C53" w:rsidP="00CA1C53">
      <w:pPr>
        <w:jc w:val="both"/>
        <w:rPr>
          <w:b/>
        </w:rPr>
      </w:pPr>
      <w:r w:rsidRPr="00945590">
        <w:rPr>
          <w:b/>
        </w:rPr>
        <w:t>Legkevésbé igaz:</w:t>
      </w:r>
    </w:p>
    <w:p w:rsidR="00CA1C53" w:rsidRDefault="00CA1C53" w:rsidP="00CA1C53">
      <w:pPr>
        <w:pStyle w:val="Listaszerbekezds"/>
        <w:numPr>
          <w:ilvl w:val="0"/>
          <w:numId w:val="12"/>
        </w:numPr>
        <w:jc w:val="both"/>
      </w:pPr>
      <w:r w:rsidRPr="00CA1C53">
        <w:t>Olyan munkát szeretnék, amellyel tovább viszem a családi hagyományokat. (TM)</w:t>
      </w:r>
      <w:r>
        <w:t xml:space="preserve"> (305;</w:t>
      </w:r>
      <w:r w:rsidR="00705790">
        <w:t xml:space="preserve"> 63,8%)</w:t>
      </w:r>
    </w:p>
    <w:p w:rsidR="00CA1C53" w:rsidRDefault="00CA1C53" w:rsidP="00CA1C53">
      <w:pPr>
        <w:pStyle w:val="Listaszerbekezds"/>
        <w:numPr>
          <w:ilvl w:val="0"/>
          <w:numId w:val="12"/>
        </w:numPr>
        <w:jc w:val="both"/>
      </w:pPr>
      <w:r w:rsidRPr="00CA1C53">
        <w:t>Teljesen más területen szeretnék újabb diplomát szerezni. (TT)</w:t>
      </w:r>
      <w:r>
        <w:t xml:space="preserve"> (290;</w:t>
      </w:r>
      <w:r w:rsidR="00705790">
        <w:t xml:space="preserve"> 60,6%)</w:t>
      </w:r>
    </w:p>
    <w:p w:rsidR="00CA1C53" w:rsidRDefault="00CA1C53" w:rsidP="00CA1C53">
      <w:pPr>
        <w:pStyle w:val="Listaszerbekezds"/>
        <w:numPr>
          <w:ilvl w:val="0"/>
          <w:numId w:val="12"/>
        </w:numPr>
        <w:jc w:val="both"/>
      </w:pPr>
      <w:r w:rsidRPr="00CA1C53">
        <w:t>A továbbtanulásomat teljes mértékben magamnak kell finanszíroznom. (TM)</w:t>
      </w:r>
      <w:r>
        <w:t xml:space="preserve"> (279; </w:t>
      </w:r>
      <w:r w:rsidR="00705790">
        <w:t>58,3%)</w:t>
      </w:r>
    </w:p>
    <w:p w:rsidR="00CA1C53" w:rsidRDefault="00CA1C53" w:rsidP="00CA1C53">
      <w:pPr>
        <w:pStyle w:val="Listaszerbekezds"/>
        <w:numPr>
          <w:ilvl w:val="0"/>
          <w:numId w:val="12"/>
        </w:numPr>
        <w:jc w:val="both"/>
      </w:pPr>
      <w:r w:rsidRPr="00CA1C53">
        <w:t>Azt tervezem, hogy hazaköltözök a diplomaszerzés után. (FM)</w:t>
      </w:r>
      <w:r>
        <w:t xml:space="preserve"> (245;</w:t>
      </w:r>
      <w:r w:rsidR="00705790">
        <w:t xml:space="preserve"> 51,2%)</w:t>
      </w:r>
    </w:p>
    <w:p w:rsidR="00CA1C53" w:rsidRDefault="00CA1C53" w:rsidP="00CA1C53">
      <w:pPr>
        <w:pStyle w:val="Listaszerbekezds"/>
        <w:numPr>
          <w:ilvl w:val="0"/>
          <w:numId w:val="12"/>
        </w:numPr>
        <w:jc w:val="both"/>
      </w:pPr>
      <w:r w:rsidRPr="00CA1C53">
        <w:t>A családom csak addig támogat, amíg tanulok. (TM)</w:t>
      </w:r>
      <w:r w:rsidR="009B1FB3">
        <w:t xml:space="preserve"> (235;</w:t>
      </w:r>
      <w:r w:rsidR="00705790">
        <w:t xml:space="preserve"> 49,1%)</w:t>
      </w:r>
    </w:p>
    <w:p w:rsidR="00CA1C53" w:rsidRDefault="00945590" w:rsidP="00CA1C53">
      <w:pPr>
        <w:jc w:val="both"/>
      </w:pPr>
      <w:r>
        <w:t>Nem kapott már helyet az első 5-ben a továbbtanulási szándék, sem a szakmaspecifikus</w:t>
      </w:r>
      <w:r w:rsidR="00DE68B2">
        <w:t xml:space="preserve"> képzés</w:t>
      </w:r>
      <w:r>
        <w:t>, sem a ma</w:t>
      </w:r>
      <w:r w:rsidR="00DE68B2">
        <w:t>gasabb képzési szint elvégzése</w:t>
      </w:r>
      <w:r>
        <w:t>, sem a doktori fokozatszerzés.</w:t>
      </w:r>
    </w:p>
    <w:p w:rsidR="002522A4" w:rsidRDefault="002522A4" w:rsidP="002522A4">
      <w:pPr>
        <w:jc w:val="both"/>
      </w:pPr>
      <w:r>
        <w:t>A leginkább igaz állítások mindegyike a társadalmi mobilizációs tényezők közé tartozott, így elmondható, hogy minden fiatal magasabbra szeretne kerülni a társadalmi ranglétrán szüleinél, melynek érdekében diplomát kíván szerezni.</w:t>
      </w:r>
    </w:p>
    <w:p w:rsidR="002522A4" w:rsidRDefault="002522A4" w:rsidP="002522A4">
      <w:pPr>
        <w:jc w:val="both"/>
      </w:pPr>
      <w:r>
        <w:t>A tanulmányi mobilitás jelenleg úgy érhető tetten, hogy ebben az élethelyzetben – frissen beiratkozott, első éves egyetemi hallgatóként – nem akarnak a hallgatók pályát módosítani, nem akarnak más területen tanulni.</w:t>
      </w:r>
    </w:p>
    <w:p w:rsidR="002522A4" w:rsidRDefault="002522A4" w:rsidP="002522A4">
      <w:pPr>
        <w:jc w:val="both"/>
      </w:pPr>
      <w:r>
        <w:t>A földrajzi mobilitást is egy kérdés kapcsán láthatjuk: diplomaszerzést követően nem akarnak hazaköltözni a fiatalok.</w:t>
      </w:r>
    </w:p>
    <w:p w:rsidR="000D067B" w:rsidRDefault="000D067B" w:rsidP="00CA1C53">
      <w:pPr>
        <w:jc w:val="both"/>
      </w:pPr>
    </w:p>
    <w:p w:rsidR="00E86FD5" w:rsidRDefault="00E86FD5" w:rsidP="00CA1C53">
      <w:pPr>
        <w:jc w:val="both"/>
      </w:pPr>
      <w:r>
        <w:t xml:space="preserve">Majd a </w:t>
      </w:r>
      <w:r w:rsidRPr="00945590">
        <w:rPr>
          <w:b/>
        </w:rPr>
        <w:t>választott szakról</w:t>
      </w:r>
      <w:r>
        <w:t xml:space="preserve"> érdeklődtünk további 17 állítás kapcsán, ahol most 3 válasz lehetőségük volt a kitöltőknek (igen, nem, nem jellemző).</w:t>
      </w:r>
    </w:p>
    <w:p w:rsidR="00E86FD5" w:rsidRPr="00945590" w:rsidRDefault="00E86FD5" w:rsidP="00CA1C53">
      <w:pPr>
        <w:jc w:val="both"/>
        <w:rPr>
          <w:b/>
        </w:rPr>
      </w:pPr>
      <w:r w:rsidRPr="00945590">
        <w:rPr>
          <w:b/>
        </w:rPr>
        <w:t>Leginkább igaz:</w:t>
      </w:r>
    </w:p>
    <w:p w:rsidR="00E86FD5" w:rsidRDefault="00E86FD5" w:rsidP="00E86FD5">
      <w:pPr>
        <w:pStyle w:val="Listaszerbekezds"/>
        <w:numPr>
          <w:ilvl w:val="0"/>
          <w:numId w:val="13"/>
        </w:numPr>
        <w:jc w:val="both"/>
      </w:pPr>
      <w:r w:rsidRPr="00E86FD5">
        <w:t>Államilag finansz</w:t>
      </w:r>
      <w:r>
        <w:t>írozott legyen a képzés (406;</w:t>
      </w:r>
      <w:r w:rsidR="00945590">
        <w:t xml:space="preserve"> 85%)</w:t>
      </w:r>
    </w:p>
    <w:p w:rsidR="00E86FD5" w:rsidRDefault="00E86FD5" w:rsidP="00E86FD5">
      <w:pPr>
        <w:pStyle w:val="Listaszerbekezds"/>
        <w:numPr>
          <w:ilvl w:val="0"/>
          <w:numId w:val="13"/>
        </w:numPr>
        <w:jc w:val="both"/>
      </w:pPr>
      <w:r w:rsidRPr="00E86FD5">
        <w:t>A választott szakommal jó</w:t>
      </w:r>
      <w:r>
        <w:t xml:space="preserve"> esélyeim lesznek elhelyezkedni (388;</w:t>
      </w:r>
      <w:r w:rsidR="00945590">
        <w:t xml:space="preserve"> 82%)</w:t>
      </w:r>
    </w:p>
    <w:p w:rsidR="00E86FD5" w:rsidRDefault="00E86FD5" w:rsidP="00E86FD5">
      <w:pPr>
        <w:pStyle w:val="Listaszerbekezds"/>
        <w:numPr>
          <w:ilvl w:val="0"/>
          <w:numId w:val="13"/>
        </w:numPr>
        <w:jc w:val="both"/>
      </w:pPr>
      <w:r>
        <w:t>Jókat hallottam a szakomról (375;</w:t>
      </w:r>
      <w:r w:rsidR="00945590">
        <w:t xml:space="preserve"> 79%)</w:t>
      </w:r>
    </w:p>
    <w:p w:rsidR="00E86FD5" w:rsidRDefault="00E86FD5" w:rsidP="00E86FD5">
      <w:pPr>
        <w:pStyle w:val="Listaszerbekezds"/>
        <w:numPr>
          <w:ilvl w:val="0"/>
          <w:numId w:val="13"/>
        </w:numPr>
        <w:jc w:val="both"/>
      </w:pPr>
      <w:r w:rsidRPr="00E86FD5">
        <w:t>Ne kelljen olyan tantárgyakat tanulni, amelyek</w:t>
      </w:r>
      <w:r>
        <w:t>et középiskolában sem szerettem (246;</w:t>
      </w:r>
      <w:r w:rsidR="00945590">
        <w:t xml:space="preserve"> 52%)</w:t>
      </w:r>
    </w:p>
    <w:p w:rsidR="00E86FD5" w:rsidRDefault="00E86FD5" w:rsidP="00E86FD5">
      <w:pPr>
        <w:pStyle w:val="Listaszerbekezds"/>
        <w:numPr>
          <w:ilvl w:val="0"/>
          <w:numId w:val="13"/>
        </w:numPr>
        <w:jc w:val="both"/>
      </w:pPr>
      <w:r w:rsidRPr="00E86FD5">
        <w:t xml:space="preserve">Az volt a fő, hogy a pontszámom elég legyen a választott szakra való </w:t>
      </w:r>
      <w:r>
        <w:t>felvételhez (231;</w:t>
      </w:r>
      <w:r w:rsidR="00945590">
        <w:t xml:space="preserve"> 49%)</w:t>
      </w:r>
    </w:p>
    <w:p w:rsidR="000D067B" w:rsidRDefault="000D067B" w:rsidP="00E86FD5">
      <w:pPr>
        <w:jc w:val="both"/>
        <w:rPr>
          <w:b/>
        </w:rPr>
      </w:pPr>
    </w:p>
    <w:p w:rsidR="00E86FD5" w:rsidRPr="00945590" w:rsidRDefault="00E86FD5" w:rsidP="00E86FD5">
      <w:pPr>
        <w:jc w:val="both"/>
        <w:rPr>
          <w:b/>
        </w:rPr>
      </w:pPr>
      <w:r w:rsidRPr="00945590">
        <w:rPr>
          <w:b/>
        </w:rPr>
        <w:t>Legkevésbé igaz:</w:t>
      </w:r>
    </w:p>
    <w:p w:rsidR="00E86FD5" w:rsidRDefault="00E86FD5" w:rsidP="00E86FD5">
      <w:pPr>
        <w:pStyle w:val="Listaszerbekezds"/>
        <w:numPr>
          <w:ilvl w:val="0"/>
          <w:numId w:val="14"/>
        </w:numPr>
        <w:jc w:val="both"/>
      </w:pPr>
      <w:r w:rsidRPr="00E86FD5">
        <w:t>Nem is a szakot választottam igazán, hanem hogy távol kerüljek otthonról</w:t>
      </w:r>
      <w:r>
        <w:t xml:space="preserve"> (348;</w:t>
      </w:r>
      <w:r w:rsidR="00945590">
        <w:t xml:space="preserve"> </w:t>
      </w:r>
      <w:r w:rsidR="009C14C7">
        <w:t>73%)</w:t>
      </w:r>
    </w:p>
    <w:p w:rsidR="00E86FD5" w:rsidRDefault="00E86FD5" w:rsidP="00E86FD5">
      <w:pPr>
        <w:pStyle w:val="Listaszerbekezds"/>
        <w:numPr>
          <w:ilvl w:val="0"/>
          <w:numId w:val="14"/>
        </w:numPr>
        <w:jc w:val="both"/>
      </w:pPr>
      <w:r w:rsidRPr="00E86FD5">
        <w:t>Az osztálytársaim is ide jelentkeztek</w:t>
      </w:r>
      <w:r>
        <w:t xml:space="preserve"> (328;</w:t>
      </w:r>
      <w:r w:rsidR="009C14C7">
        <w:t xml:space="preserve"> 69%)</w:t>
      </w:r>
    </w:p>
    <w:p w:rsidR="00E86FD5" w:rsidRDefault="00E86FD5" w:rsidP="00E86FD5">
      <w:pPr>
        <w:pStyle w:val="Listaszerbekezds"/>
        <w:numPr>
          <w:ilvl w:val="0"/>
          <w:numId w:val="14"/>
        </w:numPr>
        <w:jc w:val="both"/>
      </w:pPr>
      <w:r w:rsidRPr="00E86FD5">
        <w:t>A szüleim jobban akarták, hogy erre</w:t>
      </w:r>
      <w:r>
        <w:t xml:space="preserve"> a szakra jelentkezzek, mint én (327;</w:t>
      </w:r>
      <w:r w:rsidR="009C14C7">
        <w:t xml:space="preserve"> 69%)</w:t>
      </w:r>
    </w:p>
    <w:p w:rsidR="00E86FD5" w:rsidRPr="00E86FD5" w:rsidRDefault="00E86FD5" w:rsidP="00E86FD5">
      <w:pPr>
        <w:pStyle w:val="Listaszerbekezds"/>
        <w:numPr>
          <w:ilvl w:val="0"/>
          <w:numId w:val="14"/>
        </w:numPr>
        <w:jc w:val="both"/>
      </w:pPr>
      <w:r w:rsidRPr="00E86FD5">
        <w:t>Nem is a szakot választottam igazán, hanem a várost.</w:t>
      </w:r>
      <w:r>
        <w:t xml:space="preserve"> (291;</w:t>
      </w:r>
      <w:r w:rsidR="009C14C7">
        <w:t xml:space="preserve"> 61%)</w:t>
      </w:r>
    </w:p>
    <w:p w:rsidR="00E86FD5" w:rsidRDefault="00E86FD5" w:rsidP="00E86FD5">
      <w:pPr>
        <w:pStyle w:val="Listaszerbekezds"/>
        <w:numPr>
          <w:ilvl w:val="0"/>
          <w:numId w:val="14"/>
        </w:numPr>
        <w:jc w:val="both"/>
      </w:pPr>
      <w:r w:rsidRPr="00E86FD5">
        <w:t>Nem is a szakot választottam igazán, hanem hog</w:t>
      </w:r>
      <w:r>
        <w:t>y közel maradjak az otthonomhoz (288;</w:t>
      </w:r>
      <w:r w:rsidR="009C14C7">
        <w:t xml:space="preserve"> 60%)</w:t>
      </w:r>
    </w:p>
    <w:p w:rsidR="009C14C7" w:rsidRDefault="009C14C7" w:rsidP="009C14C7">
      <w:pPr>
        <w:jc w:val="both"/>
      </w:pPr>
      <w:r>
        <w:t>A jelentkező hallgatóknak jellemzően nem okozott problémát az emelt szintű érettségi</w:t>
      </w:r>
      <w:r w:rsidR="00A02482">
        <w:t xml:space="preserve"> (81%)</w:t>
      </w:r>
      <w:r>
        <w:t>, az, hogy milyen érettségi tárgyakat kívánt meg a szakra való jelentkezés</w:t>
      </w:r>
      <w:r w:rsidR="00A02482">
        <w:t xml:space="preserve"> (56%)</w:t>
      </w:r>
      <w:r>
        <w:t>. Szak választás kapcsán nem hagyatkoznak sem a szülők véleményére (93%), sem a tanáraikéra</w:t>
      </w:r>
      <w:r w:rsidR="00A02482">
        <w:t xml:space="preserve"> (70%), sem az osztálytársakéra (87%)</w:t>
      </w:r>
      <w:r w:rsidR="006D6682">
        <w:t>, sem a barátokéra (75%)</w:t>
      </w:r>
      <w:r w:rsidR="00A02482">
        <w:t>. Nem motiváló számukra az intézmény (84%), a város, ahol tanulni fognak (91%), nem csak azért jöttek továbbtanulni, hogy távol kerüljenek otthonról (95%)</w:t>
      </w:r>
      <w:r w:rsidR="00E071EB">
        <w:t>, de az sem volt szempont, hogy közel legyenek az otthonukhoz (87%)</w:t>
      </w:r>
      <w:r w:rsidR="005C0EA7">
        <w:t>.</w:t>
      </w:r>
      <w:r w:rsidR="00D675C3">
        <w:t xml:space="preserve"> A zárójelben szereplő arányok a nem és a nem jellemző válaszok összegei alapján kerültek meghatározásra.</w:t>
      </w:r>
    </w:p>
    <w:p w:rsidR="00597742" w:rsidRDefault="00733FDB" w:rsidP="004A40B9">
      <w:pPr>
        <w:jc w:val="both"/>
      </w:pPr>
      <w:r>
        <w:rPr>
          <w:noProof/>
          <w:lang w:eastAsia="hu-HU"/>
        </w:rPr>
        <w:drawing>
          <wp:inline distT="0" distB="0" distL="0" distR="0" wp14:anchorId="26D1EAF3" wp14:editId="55966A99">
            <wp:extent cx="5829300" cy="2200275"/>
            <wp:effectExtent l="0" t="0" r="0" b="9525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24B7F" w:rsidRDefault="00324B7F" w:rsidP="004A40B9">
      <w:pPr>
        <w:jc w:val="both"/>
      </w:pPr>
    </w:p>
    <w:p w:rsidR="0016651C" w:rsidRDefault="00C01BB9" w:rsidP="004A40B9">
      <w:pPr>
        <w:jc w:val="both"/>
      </w:pPr>
      <w:r>
        <w:t>Kíváncsiak voltunk arra, hogy milyen eredményeik voltak a középiskolában a fiataloknak, sport</w:t>
      </w:r>
      <w:r w:rsidR="0016651C">
        <w:t xml:space="preserve"> és tudományos munka területén a vizsgált három évben, melyből az látható, hogy 2016-ban szinte minden területen jobban teljesítettek a fiatalok.</w:t>
      </w:r>
    </w:p>
    <w:p w:rsidR="0016651C" w:rsidRDefault="0016651C" w:rsidP="004A40B9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23FA74EB" wp14:editId="4F82BF7F">
            <wp:extent cx="6067425" cy="274320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F604B" w:rsidRPr="007D0E9A" w:rsidRDefault="00CF604B" w:rsidP="004A40B9">
      <w:pPr>
        <w:jc w:val="both"/>
        <w:rPr>
          <w:b/>
        </w:rPr>
      </w:pPr>
      <w:r w:rsidRPr="007D0E9A">
        <w:rPr>
          <w:b/>
        </w:rPr>
        <w:t>Intézm</w:t>
      </w:r>
      <w:r w:rsidR="007D0E9A">
        <w:rPr>
          <w:b/>
        </w:rPr>
        <w:t>ényválasztás legfőbb motivációi</w:t>
      </w:r>
      <w:r w:rsidRPr="007D0E9A">
        <w:rPr>
          <w:b/>
        </w:rPr>
        <w:t>:</w:t>
      </w:r>
    </w:p>
    <w:p w:rsidR="00CF604B" w:rsidRDefault="00227C6B" w:rsidP="004A40B9">
      <w:pPr>
        <w:pStyle w:val="Listaszerbekezds"/>
        <w:numPr>
          <w:ilvl w:val="0"/>
          <w:numId w:val="2"/>
        </w:numPr>
        <w:jc w:val="both"/>
      </w:pPr>
      <w:r>
        <w:t xml:space="preserve">tetszik a </w:t>
      </w:r>
      <w:r w:rsidR="00FC4806">
        <w:t>város (155</w:t>
      </w:r>
      <w:r w:rsidR="00CF604B">
        <w:t>)</w:t>
      </w:r>
    </w:p>
    <w:p w:rsidR="00CF604B" w:rsidRDefault="00FC4806" w:rsidP="004A40B9">
      <w:pPr>
        <w:pStyle w:val="Listaszerbekezds"/>
        <w:numPr>
          <w:ilvl w:val="0"/>
          <w:numId w:val="2"/>
        </w:numPr>
        <w:jc w:val="both"/>
      </w:pPr>
      <w:r>
        <w:t>közösség (121</w:t>
      </w:r>
      <w:r w:rsidR="00CF604B">
        <w:t>)</w:t>
      </w:r>
    </w:p>
    <w:p w:rsidR="00CF604B" w:rsidRDefault="00FC4806" w:rsidP="004A40B9">
      <w:pPr>
        <w:pStyle w:val="Listaszerbekezds"/>
        <w:numPr>
          <w:ilvl w:val="0"/>
          <w:numId w:val="2"/>
        </w:numPr>
        <w:jc w:val="both"/>
      </w:pPr>
      <w:r>
        <w:t>nyílt nap (88</w:t>
      </w:r>
      <w:r w:rsidR="00CF604B">
        <w:t>)</w:t>
      </w:r>
    </w:p>
    <w:p w:rsidR="00CF604B" w:rsidRDefault="00FC4806" w:rsidP="004A40B9">
      <w:pPr>
        <w:pStyle w:val="Listaszerbekezds"/>
        <w:numPr>
          <w:ilvl w:val="0"/>
          <w:numId w:val="2"/>
        </w:numPr>
        <w:jc w:val="both"/>
      </w:pPr>
      <w:r>
        <w:t>régóta tervezett jelentkezés (86</w:t>
      </w:r>
      <w:r w:rsidR="00CF604B">
        <w:t>)</w:t>
      </w:r>
    </w:p>
    <w:p w:rsidR="00CF604B" w:rsidRDefault="00FC4806" w:rsidP="004A40B9">
      <w:pPr>
        <w:pStyle w:val="Listaszerbekezds"/>
        <w:numPr>
          <w:ilvl w:val="0"/>
          <w:numId w:val="2"/>
        </w:numPr>
        <w:jc w:val="both"/>
      </w:pPr>
      <w:r>
        <w:t>lakóhelyhez közeli (75</w:t>
      </w:r>
      <w:r w:rsidR="00CF604B">
        <w:t>)</w:t>
      </w:r>
    </w:p>
    <w:p w:rsidR="00CF604B" w:rsidRPr="007D0E9A" w:rsidRDefault="00CF604B" w:rsidP="004A40B9">
      <w:pPr>
        <w:jc w:val="both"/>
        <w:rPr>
          <w:b/>
        </w:rPr>
      </w:pPr>
      <w:r w:rsidRPr="007D0E9A">
        <w:rPr>
          <w:b/>
        </w:rPr>
        <w:t>Legkevésbé fontos tényezők:</w:t>
      </w:r>
    </w:p>
    <w:p w:rsidR="00CF604B" w:rsidRDefault="007D0E9A" w:rsidP="004A40B9">
      <w:pPr>
        <w:pStyle w:val="Listaszerbekezds"/>
        <w:numPr>
          <w:ilvl w:val="0"/>
          <w:numId w:val="3"/>
        </w:numPr>
        <w:jc w:val="both"/>
      </w:pPr>
      <w:r>
        <w:t>Kutatók Éjszakája (310</w:t>
      </w:r>
      <w:r w:rsidR="00CF604B">
        <w:t>)</w:t>
      </w:r>
    </w:p>
    <w:p w:rsidR="00CF604B" w:rsidRDefault="00CF604B" w:rsidP="004A40B9">
      <w:pPr>
        <w:pStyle w:val="Listaszerbekezds"/>
        <w:numPr>
          <w:ilvl w:val="0"/>
          <w:numId w:val="3"/>
        </w:numPr>
        <w:jc w:val="both"/>
      </w:pPr>
      <w:r>
        <w:t>szakk</w:t>
      </w:r>
      <w:r w:rsidR="007D0E9A">
        <w:t>ollégium/roma szakkollégium (303</w:t>
      </w:r>
      <w:r>
        <w:t>)</w:t>
      </w:r>
    </w:p>
    <w:p w:rsidR="007D0E9A" w:rsidRDefault="007D0E9A" w:rsidP="007D0E9A">
      <w:pPr>
        <w:pStyle w:val="Listaszerbekezds"/>
        <w:numPr>
          <w:ilvl w:val="0"/>
          <w:numId w:val="3"/>
        </w:numPr>
        <w:jc w:val="both"/>
      </w:pPr>
      <w:r>
        <w:t>egyetemi programon/versenyen való részvétel (293)</w:t>
      </w:r>
    </w:p>
    <w:p w:rsidR="00CF604B" w:rsidRDefault="007D0E9A" w:rsidP="004A40B9">
      <w:pPr>
        <w:pStyle w:val="Listaszerbekezds"/>
        <w:numPr>
          <w:ilvl w:val="0"/>
          <w:numId w:val="3"/>
        </w:numPr>
        <w:jc w:val="both"/>
      </w:pPr>
      <w:r>
        <w:t>képzés ára (olcsósága) (275</w:t>
      </w:r>
      <w:r w:rsidR="00CF604B">
        <w:t>)</w:t>
      </w:r>
    </w:p>
    <w:p w:rsidR="00286B4F" w:rsidRDefault="007D0E9A" w:rsidP="00F423D0">
      <w:pPr>
        <w:pStyle w:val="Listaszerbekezds"/>
        <w:numPr>
          <w:ilvl w:val="0"/>
          <w:numId w:val="3"/>
        </w:numPr>
        <w:jc w:val="both"/>
      </w:pPr>
      <w:proofErr w:type="spellStart"/>
      <w:r>
        <w:t>road</w:t>
      </w:r>
      <w:proofErr w:type="spellEnd"/>
      <w:r>
        <w:t>-show (272</w:t>
      </w:r>
      <w:r w:rsidR="00CF604B">
        <w:t>)</w:t>
      </w:r>
    </w:p>
    <w:p w:rsidR="007D0E9A" w:rsidRDefault="007D0E9A" w:rsidP="00B41B5A">
      <w:pPr>
        <w:jc w:val="both"/>
      </w:pPr>
      <w:r w:rsidRPr="00B41B5A">
        <w:rPr>
          <w:b/>
        </w:rPr>
        <w:t>Közepe</w:t>
      </w:r>
      <w:r w:rsidR="00B41B5A" w:rsidRPr="00B41B5A">
        <w:rPr>
          <w:b/>
        </w:rPr>
        <w:t>sen ható tényezők</w:t>
      </w:r>
      <w:r w:rsidR="00B41B5A">
        <w:t xml:space="preserve"> (melyet</w:t>
      </w:r>
      <w:r>
        <w:t xml:space="preserve"> 67</w:t>
      </w:r>
      <w:r w:rsidR="00B41B5A">
        <w:t>-100</w:t>
      </w:r>
      <w:r>
        <w:t xml:space="preserve"> fő választott, és a</w:t>
      </w:r>
      <w:r w:rsidR="00286B4F">
        <w:t xml:space="preserve"> skála </w:t>
      </w:r>
      <w:r>
        <w:t>4-5</w:t>
      </w:r>
      <w:r w:rsidR="00286B4F">
        <w:t>. fokán</w:t>
      </w:r>
      <w:r>
        <w:t xml:space="preserve"> szerepelt)</w:t>
      </w:r>
      <w:r w:rsidR="00286B4F">
        <w:t>:</w:t>
      </w:r>
    </w:p>
    <w:tbl>
      <w:tblPr>
        <w:tblW w:w="75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708"/>
        <w:gridCol w:w="709"/>
      </w:tblGrid>
      <w:tr w:rsidR="00286B4F" w:rsidRPr="00286B4F" w:rsidTr="00BE5FDC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közel van a lakóhelyemhez</w:t>
            </w:r>
          </w:p>
        </w:tc>
        <w:tc>
          <w:tcPr>
            <w:tcW w:w="708" w:type="dxa"/>
            <w:shd w:val="clear" w:color="000000" w:fill="F5F9F9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-</w:t>
            </w:r>
          </w:p>
        </w:tc>
        <w:tc>
          <w:tcPr>
            <w:tcW w:w="709" w:type="dxa"/>
            <w:shd w:val="clear" w:color="000000" w:fill="F2F8F7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69</w:t>
            </w:r>
          </w:p>
        </w:tc>
      </w:tr>
      <w:tr w:rsidR="00286B4F" w:rsidRPr="00286B4F" w:rsidTr="00BE5FDC">
        <w:trPr>
          <w:trHeight w:val="262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ismerősöm/családom ajánlotta</w:t>
            </w:r>
          </w:p>
        </w:tc>
        <w:tc>
          <w:tcPr>
            <w:tcW w:w="708" w:type="dxa"/>
            <w:shd w:val="clear" w:color="000000" w:fill="E7F4ED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88</w:t>
            </w:r>
          </w:p>
        </w:tc>
        <w:tc>
          <w:tcPr>
            <w:tcW w:w="709" w:type="dxa"/>
            <w:shd w:val="clear" w:color="000000" w:fill="F1F8F5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72</w:t>
            </w:r>
          </w:p>
        </w:tc>
      </w:tr>
      <w:tr w:rsidR="00286B4F" w:rsidRPr="00286B4F" w:rsidTr="00BE5FDC">
        <w:trPr>
          <w:trHeight w:val="238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tetszik a város</w:t>
            </w:r>
          </w:p>
        </w:tc>
        <w:tc>
          <w:tcPr>
            <w:tcW w:w="708" w:type="dxa"/>
            <w:shd w:val="clear" w:color="000000" w:fill="F3F9F7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68</w:t>
            </w:r>
          </w:p>
        </w:tc>
        <w:tc>
          <w:tcPr>
            <w:tcW w:w="709" w:type="dxa"/>
            <w:shd w:val="clear" w:color="000000" w:fill="E6F3EC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90</w:t>
            </w:r>
          </w:p>
        </w:tc>
      </w:tr>
      <w:tr w:rsidR="00286B4F" w:rsidRPr="00286B4F" w:rsidTr="00BE5FDC">
        <w:trPr>
          <w:trHeight w:val="242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jók a sportolási lehetőségek</w:t>
            </w:r>
          </w:p>
        </w:tc>
        <w:tc>
          <w:tcPr>
            <w:tcW w:w="708" w:type="dxa"/>
            <w:shd w:val="clear" w:color="000000" w:fill="F2F8F6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70</w:t>
            </w:r>
          </w:p>
        </w:tc>
        <w:tc>
          <w:tcPr>
            <w:tcW w:w="709" w:type="dxa"/>
            <w:shd w:val="clear" w:color="000000" w:fill="FBF5F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-</w:t>
            </w:r>
          </w:p>
        </w:tc>
      </w:tr>
      <w:tr w:rsidR="00286B4F" w:rsidRPr="00286B4F" w:rsidTr="00BE5FDC">
        <w:trPr>
          <w:trHeight w:val="246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kedvezőek az ösztöndíjak</w:t>
            </w:r>
          </w:p>
        </w:tc>
        <w:tc>
          <w:tcPr>
            <w:tcW w:w="708" w:type="dxa"/>
            <w:shd w:val="clear" w:color="000000" w:fill="F2F8F6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70</w:t>
            </w:r>
          </w:p>
        </w:tc>
        <w:tc>
          <w:tcPr>
            <w:tcW w:w="709" w:type="dxa"/>
            <w:shd w:val="clear" w:color="000000" w:fill="F3F9F7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68</w:t>
            </w:r>
          </w:p>
        </w:tc>
      </w:tr>
      <w:tr w:rsidR="00286B4F" w:rsidRPr="00286B4F" w:rsidTr="00BE5FDC">
        <w:trPr>
          <w:trHeight w:val="236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tanárok felkészültsége/ önéletrajza</w:t>
            </w:r>
          </w:p>
        </w:tc>
        <w:tc>
          <w:tcPr>
            <w:tcW w:w="708" w:type="dxa"/>
            <w:shd w:val="clear" w:color="000000" w:fill="E7F4ED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88</w:t>
            </w:r>
          </w:p>
        </w:tc>
        <w:tc>
          <w:tcPr>
            <w:tcW w:w="709" w:type="dxa"/>
            <w:shd w:val="clear" w:color="000000" w:fill="F2F8F7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69</w:t>
            </w:r>
          </w:p>
        </w:tc>
      </w:tr>
      <w:tr w:rsidR="00286B4F" w:rsidRPr="00286B4F" w:rsidTr="00BE5FDC">
        <w:trPr>
          <w:trHeight w:val="226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érdekelnek az intézményben folyó kutatások</w:t>
            </w:r>
          </w:p>
        </w:tc>
        <w:tc>
          <w:tcPr>
            <w:tcW w:w="708" w:type="dxa"/>
            <w:shd w:val="clear" w:color="000000" w:fill="F1F8F6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71</w:t>
            </w:r>
          </w:p>
        </w:tc>
        <w:tc>
          <w:tcPr>
            <w:tcW w:w="709" w:type="dxa"/>
            <w:shd w:val="clear" w:color="000000" w:fill="F9FBFC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-</w:t>
            </w:r>
          </w:p>
        </w:tc>
      </w:tr>
      <w:tr w:rsidR="00286B4F" w:rsidRPr="00286B4F" w:rsidTr="00BE5FDC">
        <w:trPr>
          <w:trHeight w:val="216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jók a hallgatói kutatások (TDK) eredményei az intézménynek</w:t>
            </w:r>
          </w:p>
        </w:tc>
        <w:tc>
          <w:tcPr>
            <w:tcW w:w="708" w:type="dxa"/>
            <w:shd w:val="clear" w:color="000000" w:fill="F4F9F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67</w:t>
            </w:r>
          </w:p>
        </w:tc>
        <w:tc>
          <w:tcPr>
            <w:tcW w:w="709" w:type="dxa"/>
            <w:shd w:val="clear" w:color="000000" w:fill="FAFBFD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-</w:t>
            </w:r>
          </w:p>
        </w:tc>
      </w:tr>
      <w:tr w:rsidR="00286B4F" w:rsidRPr="00286B4F" w:rsidTr="00BE5FDC">
        <w:trPr>
          <w:trHeight w:val="220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van diákmunka lehetőség</w:t>
            </w:r>
          </w:p>
        </w:tc>
        <w:tc>
          <w:tcPr>
            <w:tcW w:w="708" w:type="dxa"/>
            <w:shd w:val="clear" w:color="000000" w:fill="E9F5EF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85</w:t>
            </w:r>
          </w:p>
        </w:tc>
        <w:tc>
          <w:tcPr>
            <w:tcW w:w="709" w:type="dxa"/>
            <w:shd w:val="clear" w:color="000000" w:fill="EEF6F3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77</w:t>
            </w:r>
          </w:p>
        </w:tc>
      </w:tr>
      <w:tr w:rsidR="00286B4F" w:rsidRPr="00286B4F" w:rsidTr="00BE5FDC">
        <w:trPr>
          <w:trHeight w:val="224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megtetszettek az egyetem épületei, felszereltsége</w:t>
            </w:r>
          </w:p>
        </w:tc>
        <w:tc>
          <w:tcPr>
            <w:tcW w:w="708" w:type="dxa"/>
            <w:shd w:val="clear" w:color="000000" w:fill="E2F2E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97</w:t>
            </w:r>
          </w:p>
        </w:tc>
        <w:tc>
          <w:tcPr>
            <w:tcW w:w="709" w:type="dxa"/>
            <w:shd w:val="clear" w:color="000000" w:fill="E8F4EE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86</w:t>
            </w:r>
          </w:p>
        </w:tc>
      </w:tr>
      <w:tr w:rsidR="00286B4F" w:rsidRPr="00286B4F" w:rsidTr="00BE5FDC">
        <w:trPr>
          <w:trHeight w:val="214"/>
        </w:trPr>
        <w:tc>
          <w:tcPr>
            <w:tcW w:w="6096" w:type="dxa"/>
            <w:shd w:val="clear" w:color="auto" w:fill="auto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color w:val="000000"/>
                <w:lang w:eastAsia="hu-HU"/>
              </w:rPr>
              <w:t>úgy hallottam kiváló a hallgatói élet/közösség</w:t>
            </w:r>
          </w:p>
        </w:tc>
        <w:tc>
          <w:tcPr>
            <w:tcW w:w="708" w:type="dxa"/>
            <w:shd w:val="clear" w:color="000000" w:fill="F2F8F6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70</w:t>
            </w:r>
          </w:p>
        </w:tc>
        <w:tc>
          <w:tcPr>
            <w:tcW w:w="709" w:type="dxa"/>
            <w:shd w:val="clear" w:color="000000" w:fill="ECF6F2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286B4F">
              <w:rPr>
                <w:rFonts w:ascii="Calibri" w:eastAsia="Times New Roman" w:hAnsi="Calibri" w:cs="Calibri"/>
                <w:lang w:eastAsia="hu-HU"/>
              </w:rPr>
              <w:t>79</w:t>
            </w:r>
          </w:p>
        </w:tc>
      </w:tr>
    </w:tbl>
    <w:p w:rsidR="00286B4F" w:rsidRDefault="00286B4F" w:rsidP="007D0E9A">
      <w:pPr>
        <w:jc w:val="both"/>
      </w:pPr>
    </w:p>
    <w:p w:rsidR="007B67C9" w:rsidRDefault="00216D18" w:rsidP="004A40B9">
      <w:pPr>
        <w:jc w:val="both"/>
      </w:pPr>
      <w:r>
        <w:t>Kíváncsiak voltunk arra is, hogy milyen információs csatornákat vesznek leginkább igénybe a fiatalok a továb</w:t>
      </w:r>
      <w:r w:rsidR="00D35999">
        <w:t>btanulási döntés meghozatalakor, illetve, hogy intézményünk kapcsán mely a legismertebb médium.</w:t>
      </w:r>
    </w:p>
    <w:p w:rsidR="00216D18" w:rsidRDefault="00216D18" w:rsidP="004A40B9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78350B27" wp14:editId="7D2CC4CE">
            <wp:extent cx="5819775" cy="1990725"/>
            <wp:effectExtent l="0" t="0" r="9525" b="9525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F7BB8" w:rsidRDefault="00CF7BB8" w:rsidP="004A40B9">
      <w:pPr>
        <w:jc w:val="both"/>
      </w:pPr>
      <w:r>
        <w:t>A leginkább használt intézményi médiumok:</w:t>
      </w:r>
    </w:p>
    <w:p w:rsidR="00CF7BB8" w:rsidRDefault="00CF7BB8" w:rsidP="00CF7BB8">
      <w:pPr>
        <w:pStyle w:val="Listaszerbekezds"/>
        <w:numPr>
          <w:ilvl w:val="0"/>
          <w:numId w:val="15"/>
        </w:numPr>
        <w:jc w:val="both"/>
      </w:pPr>
      <w:r>
        <w:t>felvettek.uni-eszterhazy.hu (316)</w:t>
      </w:r>
    </w:p>
    <w:p w:rsidR="00CF7BB8" w:rsidRDefault="00CF7BB8" w:rsidP="00CF7BB8">
      <w:pPr>
        <w:pStyle w:val="Listaszerbekezds"/>
        <w:numPr>
          <w:ilvl w:val="0"/>
          <w:numId w:val="15"/>
        </w:numPr>
        <w:jc w:val="both"/>
      </w:pPr>
      <w:r>
        <w:t xml:space="preserve">EKE </w:t>
      </w:r>
      <w:proofErr w:type="spellStart"/>
      <w:r>
        <w:t>facebook</w:t>
      </w:r>
      <w:proofErr w:type="spellEnd"/>
      <w:r>
        <w:t xml:space="preserve"> oldal (307)</w:t>
      </w:r>
    </w:p>
    <w:p w:rsidR="00CF7BB8" w:rsidRDefault="00CF7BB8" w:rsidP="00CF7BB8">
      <w:pPr>
        <w:pStyle w:val="Listaszerbekezds"/>
        <w:numPr>
          <w:ilvl w:val="0"/>
          <w:numId w:val="15"/>
        </w:numPr>
        <w:jc w:val="both"/>
      </w:pPr>
      <w:r>
        <w:t xml:space="preserve">az adott szak </w:t>
      </w:r>
      <w:proofErr w:type="spellStart"/>
      <w:r>
        <w:t>facebook</w:t>
      </w:r>
      <w:proofErr w:type="spellEnd"/>
      <w:r>
        <w:t xml:space="preserve"> oldala (302)</w:t>
      </w:r>
    </w:p>
    <w:p w:rsidR="00CF7BB8" w:rsidRPr="00CF7BB8" w:rsidRDefault="00CF7BB8" w:rsidP="00CF7BB8">
      <w:pPr>
        <w:pStyle w:val="Listaszerbekezds"/>
        <w:numPr>
          <w:ilvl w:val="0"/>
          <w:numId w:val="15"/>
        </w:numPr>
        <w:jc w:val="both"/>
      </w:pPr>
      <w:r w:rsidRPr="00CF7BB8">
        <w:rPr>
          <w:rFonts w:eastAsia="Times New Roman" w:cstheme="minorHAnsi"/>
          <w:color w:val="000000"/>
          <w:lang w:eastAsia="hu-HU"/>
        </w:rPr>
        <w:t xml:space="preserve">EKE EHÖK </w:t>
      </w:r>
      <w:proofErr w:type="spellStart"/>
      <w:r w:rsidRPr="00CF7BB8">
        <w:rPr>
          <w:rFonts w:eastAsia="Times New Roman" w:cstheme="minorHAnsi"/>
          <w:color w:val="000000"/>
          <w:lang w:eastAsia="hu-HU"/>
        </w:rPr>
        <w:t>facebook</w:t>
      </w:r>
      <w:proofErr w:type="spellEnd"/>
      <w:r w:rsidRPr="00CF7BB8">
        <w:rPr>
          <w:rFonts w:eastAsia="Times New Roman" w:cstheme="minorHAnsi"/>
          <w:color w:val="000000"/>
          <w:lang w:eastAsia="hu-HU"/>
        </w:rPr>
        <w:t xml:space="preserve"> oldal</w:t>
      </w:r>
      <w:r>
        <w:rPr>
          <w:rFonts w:eastAsia="Times New Roman" w:cstheme="minorHAnsi"/>
          <w:color w:val="000000"/>
          <w:lang w:eastAsia="hu-HU"/>
        </w:rPr>
        <w:t xml:space="preserve"> (280)</w:t>
      </w:r>
    </w:p>
    <w:p w:rsidR="00CF7BB8" w:rsidRPr="00CF7BB8" w:rsidRDefault="00CF7BB8" w:rsidP="00CF7BB8">
      <w:pPr>
        <w:pStyle w:val="Listaszerbekezds"/>
        <w:numPr>
          <w:ilvl w:val="0"/>
          <w:numId w:val="15"/>
        </w:numPr>
        <w:jc w:val="both"/>
      </w:pPr>
      <w:r w:rsidRPr="00CF7BB8">
        <w:rPr>
          <w:rFonts w:eastAsia="Times New Roman" w:cstheme="minorHAnsi"/>
          <w:color w:val="000000"/>
          <w:lang w:eastAsia="hu-HU"/>
        </w:rPr>
        <w:t>uni-eszterhazy.hu hírek oldal</w:t>
      </w:r>
      <w:r>
        <w:rPr>
          <w:rFonts w:eastAsia="Times New Roman" w:cstheme="minorHAnsi"/>
          <w:color w:val="000000"/>
          <w:lang w:eastAsia="hu-HU"/>
        </w:rPr>
        <w:t xml:space="preserve"> (223)</w:t>
      </w:r>
    </w:p>
    <w:p w:rsidR="00CF7BB8" w:rsidRDefault="00CF7BB8" w:rsidP="00CF7BB8">
      <w:pPr>
        <w:jc w:val="both"/>
      </w:pPr>
      <w:r>
        <w:t>A legkevésbé használtak:</w:t>
      </w:r>
    </w:p>
    <w:p w:rsidR="00CF7BB8" w:rsidRPr="00CF7BB8" w:rsidRDefault="00CF7BB8" w:rsidP="00CF7BB8">
      <w:pPr>
        <w:pStyle w:val="Listaszerbekezds"/>
        <w:numPr>
          <w:ilvl w:val="0"/>
          <w:numId w:val="16"/>
        </w:numPr>
        <w:jc w:val="both"/>
      </w:pPr>
      <w:r w:rsidRPr="00CF7BB8">
        <w:rPr>
          <w:rFonts w:eastAsia="Times New Roman" w:cstheme="minorHAnsi"/>
          <w:color w:val="000000"/>
          <w:lang w:eastAsia="hu-HU"/>
        </w:rPr>
        <w:t xml:space="preserve">EKE </w:t>
      </w:r>
      <w:proofErr w:type="spellStart"/>
      <w:r w:rsidRPr="00CF7BB8">
        <w:rPr>
          <w:rFonts w:eastAsia="Times New Roman" w:cstheme="minorHAnsi"/>
          <w:color w:val="000000"/>
          <w:lang w:eastAsia="hu-HU"/>
        </w:rPr>
        <w:t>Twitter</w:t>
      </w:r>
      <w:proofErr w:type="spellEnd"/>
      <w:r>
        <w:rPr>
          <w:rFonts w:eastAsia="Times New Roman" w:cstheme="minorHAnsi"/>
          <w:color w:val="000000"/>
          <w:lang w:eastAsia="hu-HU"/>
        </w:rPr>
        <w:t xml:space="preserve"> (15)</w:t>
      </w:r>
    </w:p>
    <w:p w:rsidR="00CF7BB8" w:rsidRPr="00CF7BB8" w:rsidRDefault="00CF7BB8" w:rsidP="00CF7BB8">
      <w:pPr>
        <w:pStyle w:val="Listaszerbekezds"/>
        <w:numPr>
          <w:ilvl w:val="0"/>
          <w:numId w:val="16"/>
        </w:numPr>
        <w:jc w:val="both"/>
      </w:pPr>
      <w:r w:rsidRPr="00CF7BB8">
        <w:rPr>
          <w:rFonts w:eastAsia="Times New Roman" w:cstheme="minorHAnsi"/>
          <w:color w:val="000000"/>
          <w:lang w:eastAsia="hu-HU"/>
        </w:rPr>
        <w:t>Líceum Tv online portál</w:t>
      </w:r>
      <w:r>
        <w:rPr>
          <w:rFonts w:eastAsia="Times New Roman" w:cstheme="minorHAnsi"/>
          <w:color w:val="000000"/>
          <w:lang w:eastAsia="hu-HU"/>
        </w:rPr>
        <w:t xml:space="preserve"> (40)</w:t>
      </w:r>
    </w:p>
    <w:p w:rsidR="00CF7BB8" w:rsidRPr="00CF7BB8" w:rsidRDefault="00CF7BB8" w:rsidP="00CF7BB8">
      <w:pPr>
        <w:pStyle w:val="Listaszerbekezds"/>
        <w:numPr>
          <w:ilvl w:val="0"/>
          <w:numId w:val="16"/>
        </w:numPr>
        <w:jc w:val="both"/>
      </w:pPr>
      <w:r w:rsidRPr="00CF7BB8">
        <w:rPr>
          <w:rFonts w:eastAsia="Times New Roman" w:cstheme="minorHAnsi"/>
          <w:color w:val="000000"/>
          <w:lang w:eastAsia="hu-HU"/>
        </w:rPr>
        <w:t>Líceum Rádió</w:t>
      </w:r>
      <w:r>
        <w:rPr>
          <w:rFonts w:eastAsia="Times New Roman" w:cstheme="minorHAnsi"/>
          <w:color w:val="000000"/>
          <w:lang w:eastAsia="hu-HU"/>
        </w:rPr>
        <w:t xml:space="preserve"> (44)</w:t>
      </w:r>
    </w:p>
    <w:p w:rsidR="00CF7BB8" w:rsidRPr="00CF7BB8" w:rsidRDefault="00CF7BB8" w:rsidP="00CF7BB8">
      <w:pPr>
        <w:pStyle w:val="Listaszerbekezds"/>
        <w:numPr>
          <w:ilvl w:val="0"/>
          <w:numId w:val="16"/>
        </w:numPr>
        <w:jc w:val="both"/>
      </w:pPr>
      <w:r w:rsidRPr="00CF7BB8">
        <w:rPr>
          <w:rFonts w:eastAsia="Times New Roman" w:cstheme="minorHAnsi"/>
          <w:color w:val="000000"/>
          <w:lang w:eastAsia="hu-HU"/>
        </w:rPr>
        <w:t xml:space="preserve">EKE </w:t>
      </w:r>
      <w:proofErr w:type="spellStart"/>
      <w:r w:rsidRPr="00CF7BB8">
        <w:rPr>
          <w:rFonts w:eastAsia="Times New Roman" w:cstheme="minorHAnsi"/>
          <w:color w:val="000000"/>
          <w:lang w:eastAsia="hu-HU"/>
        </w:rPr>
        <w:t>Youtube</w:t>
      </w:r>
      <w:proofErr w:type="spellEnd"/>
      <w:r>
        <w:rPr>
          <w:rFonts w:eastAsia="Times New Roman" w:cstheme="minorHAnsi"/>
          <w:color w:val="000000"/>
          <w:lang w:eastAsia="hu-HU"/>
        </w:rPr>
        <w:t xml:space="preserve"> (53)</w:t>
      </w:r>
    </w:p>
    <w:p w:rsidR="00CF7BB8" w:rsidRDefault="00CF7BB8" w:rsidP="00CF7BB8">
      <w:pPr>
        <w:pStyle w:val="Listaszerbekezds"/>
        <w:numPr>
          <w:ilvl w:val="0"/>
          <w:numId w:val="16"/>
        </w:numPr>
        <w:jc w:val="both"/>
      </w:pPr>
      <w:r w:rsidRPr="00CF7BB8">
        <w:rPr>
          <w:rFonts w:eastAsia="Times New Roman" w:cstheme="minorHAnsi"/>
          <w:color w:val="000000"/>
          <w:lang w:eastAsia="hu-HU"/>
        </w:rPr>
        <w:t xml:space="preserve">Paletta </w:t>
      </w:r>
      <w:r w:rsidRPr="00CF7BB8">
        <w:rPr>
          <w:rFonts w:eastAsia="Times New Roman" w:cstheme="minorHAnsi"/>
          <w:lang w:eastAsia="hu-HU"/>
        </w:rPr>
        <w:t>(on-line és nyomtatott) (72)</w:t>
      </w: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418"/>
      </w:tblGrid>
      <w:tr w:rsidR="00CF7BB8" w:rsidRPr="00CF7BB8" w:rsidTr="005A3B2A">
        <w:trPr>
          <w:trHeight w:val="645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BB8" w:rsidRPr="00CF7BB8" w:rsidRDefault="00CF7BB8" w:rsidP="005A3B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Médium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Használom /Olvasom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Nem ismerem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Tudok róla</w:t>
            </w:r>
          </w:p>
        </w:tc>
      </w:tr>
      <w:tr w:rsidR="00CF7BB8" w:rsidRPr="00CF7BB8" w:rsidTr="005A3B2A">
        <w:trPr>
          <w:trHeight w:val="424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uni-eszterhazy.hu hírek oldal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8D4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B7D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D7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220</w:t>
            </w:r>
          </w:p>
        </w:tc>
      </w:tr>
      <w:tr w:rsidR="00CF7BB8" w:rsidRPr="00CF7BB8" w:rsidTr="005A3B2A">
        <w:trPr>
          <w:trHeight w:val="27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Paletta </w:t>
            </w:r>
            <w:r w:rsidRPr="00CF7BB8">
              <w:rPr>
                <w:rFonts w:eastAsia="Times New Roman" w:cstheme="minorHAnsi"/>
                <w:color w:val="333333"/>
                <w:lang w:eastAsia="hu-HU"/>
              </w:rPr>
              <w:t>(on-line és nyomtatott)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0A2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BDA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217</w:t>
            </w:r>
          </w:p>
        </w:tc>
      </w:tr>
      <w:tr w:rsidR="00CF7BB8" w:rsidRPr="00CF7BB8" w:rsidTr="005A3B2A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EKE </w:t>
            </w:r>
            <w:proofErr w:type="spellStart"/>
            <w:r w:rsidRPr="00CF7BB8">
              <w:rPr>
                <w:rFonts w:eastAsia="Times New Roman" w:cstheme="minorHAnsi"/>
                <w:color w:val="000000"/>
                <w:lang w:eastAsia="hu-HU"/>
              </w:rPr>
              <w:t>facebook</w:t>
            </w:r>
            <w:proofErr w:type="spellEnd"/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 oldal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384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9EC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157</w:t>
            </w:r>
          </w:p>
        </w:tc>
      </w:tr>
      <w:tr w:rsidR="00CF7BB8" w:rsidRPr="00CF7BB8" w:rsidTr="005A3B2A">
        <w:trPr>
          <w:trHeight w:val="37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EKE EHÖK </w:t>
            </w:r>
            <w:proofErr w:type="spellStart"/>
            <w:r w:rsidRPr="00CF7BB8">
              <w:rPr>
                <w:rFonts w:eastAsia="Times New Roman" w:cstheme="minorHAnsi"/>
                <w:color w:val="000000"/>
                <w:lang w:eastAsia="hu-HU"/>
              </w:rPr>
              <w:t>facebook</w:t>
            </w:r>
            <w:proofErr w:type="spellEnd"/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 oldal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F9E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72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9FC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175</w:t>
            </w:r>
          </w:p>
        </w:tc>
      </w:tr>
      <w:tr w:rsidR="00CF7BB8" w:rsidRPr="00CF7BB8" w:rsidTr="005A3B2A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EKE </w:t>
            </w:r>
            <w:proofErr w:type="spellStart"/>
            <w:r w:rsidRPr="00CF7BB8">
              <w:rPr>
                <w:rFonts w:eastAsia="Times New Roman" w:cstheme="minorHAnsi"/>
                <w:color w:val="000000"/>
                <w:lang w:eastAsia="hu-HU"/>
              </w:rPr>
              <w:t>Twitter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71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9D5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E3C9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235</w:t>
            </w:r>
          </w:p>
        </w:tc>
      </w:tr>
      <w:tr w:rsidR="00CF7BB8" w:rsidRPr="00CF7BB8" w:rsidTr="005A3B2A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EKE </w:t>
            </w:r>
            <w:proofErr w:type="spellStart"/>
            <w:r w:rsidRPr="00CF7BB8">
              <w:rPr>
                <w:rFonts w:eastAsia="Times New Roman" w:cstheme="minorHAnsi"/>
                <w:color w:val="000000"/>
                <w:lang w:eastAsia="hu-HU"/>
              </w:rPr>
              <w:t>Instagram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9F9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hu-HU"/>
              </w:rPr>
            </w:pPr>
            <w:r w:rsidRPr="00CF7BB8">
              <w:rPr>
                <w:rFonts w:eastAsia="Times New Roman" w:cstheme="minorHAnsi"/>
                <w:color w:val="333333"/>
                <w:lang w:eastAsia="hu-H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3A6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EE0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211</w:t>
            </w:r>
          </w:p>
        </w:tc>
      </w:tr>
      <w:tr w:rsidR="00CF7BB8" w:rsidRPr="00CF7BB8" w:rsidTr="005A3B2A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EKE </w:t>
            </w:r>
            <w:proofErr w:type="spellStart"/>
            <w:r w:rsidRPr="00CF7BB8">
              <w:rPr>
                <w:rFonts w:eastAsia="Times New Roman" w:cstheme="minorHAnsi"/>
                <w:color w:val="000000"/>
                <w:lang w:eastAsia="hu-HU"/>
              </w:rPr>
              <w:t>Youtube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F92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D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F9E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280</w:t>
            </w:r>
          </w:p>
        </w:tc>
      </w:tr>
      <w:tr w:rsidR="00CF7BB8" w:rsidRPr="00CF7BB8" w:rsidTr="005A3B2A">
        <w:trPr>
          <w:trHeight w:val="29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oktatas.uni-eszterhazy.hu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B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093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AD8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219</w:t>
            </w:r>
          </w:p>
        </w:tc>
      </w:tr>
      <w:tr w:rsidR="00CF7BB8" w:rsidRPr="00CF7BB8" w:rsidTr="005A3B2A">
        <w:trPr>
          <w:trHeight w:val="2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felvi.uni-eszterhazy.hu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DDF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77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2C6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238</w:t>
            </w:r>
          </w:p>
        </w:tc>
      </w:tr>
      <w:tr w:rsidR="00CF7BB8" w:rsidRPr="00CF7BB8" w:rsidTr="005A3B2A">
        <w:trPr>
          <w:trHeight w:val="27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felvettek.uni-eszterhazy.hu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70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CDF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142</w:t>
            </w:r>
          </w:p>
        </w:tc>
      </w:tr>
      <w:tr w:rsidR="00CF7BB8" w:rsidRPr="00CF7BB8" w:rsidTr="005A3B2A">
        <w:trPr>
          <w:trHeight w:val="26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Líceum Tv online portál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486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3D6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58A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301</w:t>
            </w:r>
          </w:p>
        </w:tc>
      </w:tr>
      <w:tr w:rsidR="00CF7BB8" w:rsidRPr="00CF7BB8" w:rsidTr="005A3B2A">
        <w:trPr>
          <w:trHeight w:val="272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Kari, tanszéki honlapok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9AC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FE3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208</w:t>
            </w:r>
          </w:p>
        </w:tc>
      </w:tr>
      <w:tr w:rsidR="00CF7BB8" w:rsidRPr="00CF7BB8" w:rsidTr="005A3B2A">
        <w:trPr>
          <w:trHeight w:val="276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szakom </w:t>
            </w:r>
            <w:proofErr w:type="spellStart"/>
            <w:r w:rsidRPr="00CF7BB8">
              <w:rPr>
                <w:rFonts w:eastAsia="Times New Roman" w:cstheme="minorHAnsi"/>
                <w:color w:val="000000"/>
                <w:lang w:eastAsia="hu-HU"/>
              </w:rPr>
              <w:t>facebook</w:t>
            </w:r>
            <w:proofErr w:type="spellEnd"/>
            <w:r w:rsidRPr="00CF7BB8">
              <w:rPr>
                <w:rFonts w:eastAsia="Times New Roman" w:cstheme="minorHAnsi"/>
                <w:color w:val="000000"/>
                <w:lang w:eastAsia="hu-HU"/>
              </w:rPr>
              <w:t xml:space="preserve"> csoportjai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589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C9F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ABC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102</w:t>
            </w:r>
          </w:p>
        </w:tc>
      </w:tr>
      <w:tr w:rsidR="00CF7BB8" w:rsidRPr="00CF7BB8" w:rsidTr="005A3B2A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Líceum Rádió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88A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FD2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58A"/>
            <w:vAlign w:val="center"/>
            <w:hideMark/>
          </w:tcPr>
          <w:p w:rsidR="00CF7BB8" w:rsidRPr="00CF7BB8" w:rsidRDefault="00CF7BB8" w:rsidP="00CF7B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CF7BB8">
              <w:rPr>
                <w:rFonts w:eastAsia="Times New Roman" w:cstheme="minorHAnsi"/>
                <w:color w:val="000000"/>
                <w:lang w:eastAsia="hu-HU"/>
              </w:rPr>
              <w:t>301</w:t>
            </w:r>
          </w:p>
        </w:tc>
      </w:tr>
    </w:tbl>
    <w:p w:rsidR="00CF7BB8" w:rsidRDefault="00CF7BB8" w:rsidP="004A40B9">
      <w:pPr>
        <w:jc w:val="both"/>
      </w:pPr>
    </w:p>
    <w:p w:rsidR="00B86D98" w:rsidRDefault="00B86D98" w:rsidP="004A40B9">
      <w:pPr>
        <w:jc w:val="both"/>
      </w:pPr>
      <w:r>
        <w:lastRenderedPageBreak/>
        <w:t xml:space="preserve">Itt érdemes volna megvizsgálni, hogy a </w:t>
      </w:r>
      <w:proofErr w:type="spellStart"/>
      <w:r>
        <w:t>bentlévő</w:t>
      </w:r>
      <w:proofErr w:type="spellEnd"/>
      <w:r>
        <w:t xml:space="preserve"> hallgatók milyen arányban ismerik </w:t>
      </w:r>
      <w:proofErr w:type="spellStart"/>
      <w:r>
        <w:t>ezket</w:t>
      </w:r>
      <w:proofErr w:type="spellEnd"/>
      <w:r>
        <w:t xml:space="preserve"> a médiumokat, hiszen főleg számukra kívánja az intézmény vonzóvá tenni ezeket a kommunikációs csatornákat.</w:t>
      </w:r>
    </w:p>
    <w:p w:rsidR="00B13F98" w:rsidRDefault="00583043" w:rsidP="00227C6B">
      <w:pPr>
        <w:jc w:val="both"/>
      </w:pPr>
      <w:r>
        <w:t>Majd arra voltunk kíváncsiak, hogy mennyire elégedettek a hallgatók a döntésükkel, jól érzik-e magukat ebben az intézményben, ezen a szakon</w:t>
      </w:r>
      <w:r w:rsidR="00B13F98">
        <w:t>, hogyan képzeli</w:t>
      </w:r>
      <w:r w:rsidR="00031A8D">
        <w:t>k</w:t>
      </w:r>
      <w:r w:rsidR="00B13F98">
        <w:t xml:space="preserve"> el a jövőj</w:t>
      </w:r>
      <w:r w:rsidR="00031A8D">
        <w:t>üket</w:t>
      </w:r>
      <w:r w:rsidR="00B13F98">
        <w:t>.</w:t>
      </w:r>
    </w:p>
    <w:p w:rsidR="00583043" w:rsidRDefault="00B13F98" w:rsidP="00227C6B">
      <w:pPr>
        <w:jc w:val="both"/>
      </w:pPr>
      <w:r>
        <w:t>Ehhez</w:t>
      </w:r>
      <w:r w:rsidR="00583043">
        <w:t xml:space="preserve"> kapcsolódó első kérdésünk, hogy ajánlaná-e másoknak, hogy felsőoktatási hallgató legyen:</w:t>
      </w:r>
      <w:r w:rsidR="005A3B2A">
        <w:t xml:space="preserve"> </w:t>
      </w:r>
      <w:r>
        <w:t>a</w:t>
      </w:r>
      <w:r w:rsidR="00583043">
        <w:t xml:space="preserve"> válaszadók 87%-a teljes mértékben ajánlaná, 9% nem beszélné le, de nem is biztatná ismerősét, 2% nem ajánlaná vagy a szakját vagy az egyetemét.</w:t>
      </w:r>
    </w:p>
    <w:p w:rsidR="00B13F98" w:rsidRDefault="00B13F98" w:rsidP="00227C6B">
      <w:pPr>
        <w:jc w:val="both"/>
      </w:pPr>
      <w:r>
        <w:t>Terveznek e majd külföldi tanulmányokat (ahol több választ is megjelölhettek):</w:t>
      </w:r>
    </w:p>
    <w:p w:rsidR="00B13F98" w:rsidRDefault="00B13F98" w:rsidP="004A40B9">
      <w:pPr>
        <w:jc w:val="both"/>
      </w:pPr>
      <w:proofErr w:type="gramStart"/>
      <w:r>
        <w:t>a legnagyobb arányban a hezitálók vannak, akik már érdeklődtek a téma iránt</w:t>
      </w:r>
      <w:r w:rsidR="00833EDA">
        <w:t xml:space="preserve"> -</w:t>
      </w:r>
      <w:r>
        <w:t xml:space="preserve"> 31,5% gondolkodik rajta, de sok kérdése van még; még nem foglalkozott vele 22,8%; érdekli, tervezi 15,8%; biztosan megy 17%; nem érdekli 11,6%, biztos, hogy nem megy 11%; nem ismeri a lehetőségeket 8%; nyelvtudás hiánya miatt nem megy 5%.</w:t>
      </w:r>
      <w:proofErr w:type="gramEnd"/>
    </w:p>
    <w:p w:rsidR="00B13F98" w:rsidRDefault="00B13F98" w:rsidP="004A40B9">
      <w:pPr>
        <w:jc w:val="both"/>
      </w:pPr>
      <w:r>
        <w:rPr>
          <w:noProof/>
          <w:lang w:eastAsia="hu-HU"/>
        </w:rPr>
        <w:drawing>
          <wp:inline distT="0" distB="0" distL="0" distR="0" wp14:anchorId="6DCDB53E" wp14:editId="5E036E0B">
            <wp:extent cx="6134100" cy="2162175"/>
            <wp:effectExtent l="0" t="0" r="0" b="9525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3043" w:rsidRDefault="00583043" w:rsidP="004A40B9">
      <w:pPr>
        <w:jc w:val="both"/>
      </w:pPr>
      <w:r>
        <w:rPr>
          <w:noProof/>
          <w:lang w:eastAsia="hu-HU"/>
        </w:rPr>
        <w:drawing>
          <wp:inline distT="0" distB="0" distL="0" distR="0" wp14:anchorId="23FABE28" wp14:editId="50616DB6">
            <wp:extent cx="6134100" cy="2409825"/>
            <wp:effectExtent l="0" t="0" r="0" b="9525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83043" w:rsidRDefault="00583043" w:rsidP="004A40B9">
      <w:pPr>
        <w:jc w:val="both"/>
      </w:pPr>
      <w:r>
        <w:t>A hallgatók 21,3%-a teljesen elégedett, 62%-a többnyire elégedett az életével, mely összességében 83,4%-</w:t>
      </w:r>
      <w:proofErr w:type="spellStart"/>
      <w:r>
        <w:t>ot</w:t>
      </w:r>
      <w:proofErr w:type="spellEnd"/>
      <w:r>
        <w:t xml:space="preserve"> tesz ki. Egyáltalán nem elégedett 3%, nem túl elégedett 13,5%, akik együtt 16,5%-át adják a válaszadóknak.</w:t>
      </w:r>
    </w:p>
    <w:p w:rsidR="00583043" w:rsidRDefault="00583043" w:rsidP="004A40B9">
      <w:pPr>
        <w:jc w:val="both"/>
      </w:pPr>
      <w:r>
        <w:t xml:space="preserve">A jövőre vonatkozóan </w:t>
      </w:r>
      <w:proofErr w:type="spellStart"/>
      <w:r>
        <w:t>bizakodóak</w:t>
      </w:r>
      <w:proofErr w:type="spellEnd"/>
      <w:r>
        <w:t>, hiszen 77%-</w:t>
      </w:r>
      <w:proofErr w:type="spellStart"/>
      <w:r>
        <w:t>uk</w:t>
      </w:r>
      <w:proofErr w:type="spellEnd"/>
      <w:r>
        <w:t xml:space="preserve"> szerint javul a helyzetük a következő években</w:t>
      </w:r>
      <w:r w:rsidR="00B13F98">
        <w:t>, 20%-</w:t>
      </w:r>
      <w:proofErr w:type="spellStart"/>
      <w:r w:rsidR="00B13F98">
        <w:t>uk</w:t>
      </w:r>
      <w:proofErr w:type="spellEnd"/>
      <w:r w:rsidR="00B13F98">
        <w:t xml:space="preserve"> szerint stagnál és 3% szerint romlani fog.</w:t>
      </w:r>
    </w:p>
    <w:p w:rsidR="00583043" w:rsidRDefault="00583043" w:rsidP="004A40B9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4C481642" wp14:editId="561472B5">
            <wp:extent cx="5734050" cy="1895475"/>
            <wp:effectExtent l="0" t="0" r="0" b="9525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23D0" w:rsidRDefault="00F423D0" w:rsidP="000D067B">
      <w:pPr>
        <w:jc w:val="both"/>
      </w:pPr>
      <w:r>
        <w:br w:type="page"/>
      </w:r>
      <w:r w:rsidR="000D067B">
        <w:lastRenderedPageBreak/>
        <w:t>A fenti adatok sajnos nem segítettek közelebb bennünket a középiskolások felsőoktatási intézményválasztási motivációinak megismeréséhez, de talán fel-fel villantak olyan hangsúlyok, melyet intézményünk számításba vehet a beiskolázási stratégiák kapcsán.</w:t>
      </w:r>
    </w:p>
    <w:sectPr w:rsidR="00F423D0" w:rsidSect="004B45A0">
      <w:headerReference w:type="default" r:id="rId27"/>
      <w:footerReference w:type="defaul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5C" w:rsidRDefault="0001195C" w:rsidP="004B45A0">
      <w:pPr>
        <w:spacing w:after="0" w:line="240" w:lineRule="auto"/>
      </w:pPr>
      <w:r>
        <w:separator/>
      </w:r>
    </w:p>
  </w:endnote>
  <w:endnote w:type="continuationSeparator" w:id="0">
    <w:p w:rsidR="0001195C" w:rsidRDefault="0001195C" w:rsidP="004B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442411"/>
      <w:docPartObj>
        <w:docPartGallery w:val="Page Numbers (Bottom of Page)"/>
        <w:docPartUnique/>
      </w:docPartObj>
    </w:sdtPr>
    <w:sdtEndPr/>
    <w:sdtContent>
      <w:p w:rsidR="00F423D0" w:rsidRDefault="00F423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C5">
          <w:rPr>
            <w:noProof/>
          </w:rPr>
          <w:t>15</w:t>
        </w:r>
        <w:r>
          <w:fldChar w:fldCharType="end"/>
        </w:r>
      </w:p>
    </w:sdtContent>
  </w:sdt>
  <w:p w:rsidR="00F423D0" w:rsidRDefault="00F423D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071924"/>
      <w:docPartObj>
        <w:docPartGallery w:val="Page Numbers (Bottom of Page)"/>
        <w:docPartUnique/>
      </w:docPartObj>
    </w:sdtPr>
    <w:sdtEndPr/>
    <w:sdtContent>
      <w:p w:rsidR="00F423D0" w:rsidRDefault="0001195C">
        <w:pPr>
          <w:pStyle w:val="llb"/>
          <w:jc w:val="right"/>
        </w:pPr>
      </w:p>
    </w:sdtContent>
  </w:sdt>
  <w:p w:rsidR="00F423D0" w:rsidRDefault="00F423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5C" w:rsidRDefault="0001195C" w:rsidP="004B45A0">
      <w:pPr>
        <w:spacing w:after="0" w:line="240" w:lineRule="auto"/>
      </w:pPr>
      <w:r>
        <w:separator/>
      </w:r>
    </w:p>
  </w:footnote>
  <w:footnote w:type="continuationSeparator" w:id="0">
    <w:p w:rsidR="0001195C" w:rsidRDefault="0001195C" w:rsidP="004B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C5" w:rsidRPr="00FB194D" w:rsidRDefault="002742C5" w:rsidP="002742C5">
    <w:pPr>
      <w:pStyle w:val="lfej"/>
      <w:ind w:right="-284"/>
      <w:jc w:val="right"/>
      <w:rPr>
        <w:rFonts w:cs="Arial"/>
        <w:b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C338344" wp14:editId="4F3F9ACC">
          <wp:simplePos x="0" y="0"/>
          <wp:positionH relativeFrom="column">
            <wp:posOffset>-285750</wp:posOffset>
          </wp:positionH>
          <wp:positionV relativeFrom="paragraph">
            <wp:posOffset>-306070</wp:posOffset>
          </wp:positionV>
          <wp:extent cx="2438400" cy="748030"/>
          <wp:effectExtent l="0" t="0" r="0" b="0"/>
          <wp:wrapSquare wrapText="bothSides"/>
          <wp:docPr id="174" name="Kép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EKE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94D">
      <w:rPr>
        <w:rFonts w:cs="Arial"/>
        <w:b/>
        <w:sz w:val="18"/>
        <w:szCs w:val="18"/>
      </w:rPr>
      <w:t>EFOP-3.4.3-16-206-00010</w:t>
    </w:r>
  </w:p>
  <w:p w:rsidR="002742C5" w:rsidRPr="00B90F6C" w:rsidRDefault="002742C5" w:rsidP="002742C5">
    <w:pPr>
      <w:pStyle w:val="lfej"/>
      <w:ind w:right="-284"/>
      <w:jc w:val="right"/>
      <w:rPr>
        <w:sz w:val="28"/>
        <w:szCs w:val="28"/>
      </w:rPr>
    </w:pPr>
    <w:r w:rsidRPr="0007288C">
      <w:rPr>
        <w:rFonts w:cs="Arial"/>
        <w:sz w:val="18"/>
        <w:szCs w:val="18"/>
      </w:rPr>
      <w:t>„</w:t>
    </w:r>
    <w:r w:rsidRPr="00694D5F">
      <w:rPr>
        <w:rFonts w:cs="Arial"/>
        <w:sz w:val="18"/>
        <w:szCs w:val="18"/>
      </w:rPr>
      <w:t>Az Eszterházy Károly Egyetem fejlesztése a felsőfokú oktatás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br/>
    </w:r>
    <w:r w:rsidRPr="00694D5F">
      <w:rPr>
        <w:rFonts w:cs="Arial"/>
        <w:sz w:val="18"/>
        <w:szCs w:val="18"/>
      </w:rPr>
      <w:t>minőségének és hozzáférhetőségének együttes</w:t>
    </w:r>
    <w:r>
      <w:rPr>
        <w:rFonts w:cs="Arial"/>
        <w:sz w:val="18"/>
        <w:szCs w:val="18"/>
      </w:rPr>
      <w:t xml:space="preserve"> </w:t>
    </w:r>
    <w:r w:rsidRPr="00694D5F">
      <w:rPr>
        <w:rFonts w:cs="Arial"/>
        <w:sz w:val="18"/>
        <w:szCs w:val="18"/>
      </w:rPr>
      <w:t>javítása érdekében</w:t>
    </w:r>
  </w:p>
  <w:p w:rsidR="002742C5" w:rsidRDefault="002742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DDF"/>
    <w:multiLevelType w:val="hybridMultilevel"/>
    <w:tmpl w:val="41385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DFA"/>
    <w:multiLevelType w:val="hybridMultilevel"/>
    <w:tmpl w:val="F4BA1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9A8"/>
    <w:multiLevelType w:val="hybridMultilevel"/>
    <w:tmpl w:val="17244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6A90"/>
    <w:multiLevelType w:val="hybridMultilevel"/>
    <w:tmpl w:val="F906F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3A69"/>
    <w:multiLevelType w:val="hybridMultilevel"/>
    <w:tmpl w:val="FFA04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41CB"/>
    <w:multiLevelType w:val="hybridMultilevel"/>
    <w:tmpl w:val="28001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07F6"/>
    <w:multiLevelType w:val="hybridMultilevel"/>
    <w:tmpl w:val="FFA04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69C"/>
    <w:multiLevelType w:val="multilevel"/>
    <w:tmpl w:val="3F7A97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7F57045"/>
    <w:multiLevelType w:val="hybridMultilevel"/>
    <w:tmpl w:val="F334C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27A5C"/>
    <w:multiLevelType w:val="hybridMultilevel"/>
    <w:tmpl w:val="F334C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86D1A"/>
    <w:multiLevelType w:val="hybridMultilevel"/>
    <w:tmpl w:val="30BAC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E23"/>
    <w:multiLevelType w:val="multilevel"/>
    <w:tmpl w:val="10641D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47413A3E"/>
    <w:multiLevelType w:val="hybridMultilevel"/>
    <w:tmpl w:val="C818E7B6"/>
    <w:lvl w:ilvl="0" w:tplc="6A26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93563"/>
    <w:multiLevelType w:val="hybridMultilevel"/>
    <w:tmpl w:val="17244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433B6"/>
    <w:multiLevelType w:val="hybridMultilevel"/>
    <w:tmpl w:val="C818E7B6"/>
    <w:lvl w:ilvl="0" w:tplc="6A26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D6446"/>
    <w:multiLevelType w:val="hybridMultilevel"/>
    <w:tmpl w:val="FFA04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59A5"/>
    <w:multiLevelType w:val="hybridMultilevel"/>
    <w:tmpl w:val="FB127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062B"/>
    <w:multiLevelType w:val="hybridMultilevel"/>
    <w:tmpl w:val="30BAC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64C24"/>
    <w:multiLevelType w:val="hybridMultilevel"/>
    <w:tmpl w:val="28001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375EC"/>
    <w:multiLevelType w:val="hybridMultilevel"/>
    <w:tmpl w:val="D9067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76F66"/>
    <w:multiLevelType w:val="hybridMultilevel"/>
    <w:tmpl w:val="E6C6C6D8"/>
    <w:lvl w:ilvl="0" w:tplc="F83A8690">
      <w:start w:val="1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77CC1"/>
    <w:multiLevelType w:val="hybridMultilevel"/>
    <w:tmpl w:val="F906F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76D6"/>
    <w:multiLevelType w:val="hybridMultilevel"/>
    <w:tmpl w:val="B840F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7550E"/>
    <w:multiLevelType w:val="hybridMultilevel"/>
    <w:tmpl w:val="424EF4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1E8"/>
    <w:multiLevelType w:val="hybridMultilevel"/>
    <w:tmpl w:val="D9067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318CE"/>
    <w:multiLevelType w:val="hybridMultilevel"/>
    <w:tmpl w:val="2ED86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7"/>
  </w:num>
  <w:num w:numId="5">
    <w:abstractNumId w:val="20"/>
  </w:num>
  <w:num w:numId="6">
    <w:abstractNumId w:val="15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9"/>
  </w:num>
  <w:num w:numId="13">
    <w:abstractNumId w:val="3"/>
  </w:num>
  <w:num w:numId="14">
    <w:abstractNumId w:val="2"/>
  </w:num>
  <w:num w:numId="15">
    <w:abstractNumId w:val="5"/>
  </w:num>
  <w:num w:numId="16">
    <w:abstractNumId w:val="23"/>
  </w:num>
  <w:num w:numId="17">
    <w:abstractNumId w:val="4"/>
  </w:num>
  <w:num w:numId="18">
    <w:abstractNumId w:val="12"/>
  </w:num>
  <w:num w:numId="19">
    <w:abstractNumId w:val="17"/>
  </w:num>
  <w:num w:numId="20">
    <w:abstractNumId w:val="24"/>
  </w:num>
  <w:num w:numId="21">
    <w:abstractNumId w:val="21"/>
  </w:num>
  <w:num w:numId="22">
    <w:abstractNumId w:val="13"/>
  </w:num>
  <w:num w:numId="23">
    <w:abstractNumId w:val="8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C9"/>
    <w:rsid w:val="00005976"/>
    <w:rsid w:val="0001195C"/>
    <w:rsid w:val="00025820"/>
    <w:rsid w:val="00031A8D"/>
    <w:rsid w:val="00037A20"/>
    <w:rsid w:val="00042467"/>
    <w:rsid w:val="000534B8"/>
    <w:rsid w:val="000C1B29"/>
    <w:rsid w:val="000C37ED"/>
    <w:rsid w:val="000D067B"/>
    <w:rsid w:val="000D5455"/>
    <w:rsid w:val="000E067D"/>
    <w:rsid w:val="00113C4C"/>
    <w:rsid w:val="00121F92"/>
    <w:rsid w:val="00126B2A"/>
    <w:rsid w:val="00142A00"/>
    <w:rsid w:val="0014743F"/>
    <w:rsid w:val="00162D28"/>
    <w:rsid w:val="0016651C"/>
    <w:rsid w:val="00176DFB"/>
    <w:rsid w:val="001A5E8C"/>
    <w:rsid w:val="001B1391"/>
    <w:rsid w:val="001C348D"/>
    <w:rsid w:val="001D28A2"/>
    <w:rsid w:val="001E5E19"/>
    <w:rsid w:val="001E6F7D"/>
    <w:rsid w:val="0021146B"/>
    <w:rsid w:val="00216D18"/>
    <w:rsid w:val="00227C6B"/>
    <w:rsid w:val="0024628C"/>
    <w:rsid w:val="002522A4"/>
    <w:rsid w:val="00255AE9"/>
    <w:rsid w:val="00263E15"/>
    <w:rsid w:val="002742C5"/>
    <w:rsid w:val="00275A2E"/>
    <w:rsid w:val="00284B36"/>
    <w:rsid w:val="00286B4F"/>
    <w:rsid w:val="002A0A3C"/>
    <w:rsid w:val="002B0BE4"/>
    <w:rsid w:val="002B1096"/>
    <w:rsid w:val="002D5C62"/>
    <w:rsid w:val="00321759"/>
    <w:rsid w:val="00324B7F"/>
    <w:rsid w:val="00332CD4"/>
    <w:rsid w:val="0036264E"/>
    <w:rsid w:val="00371CAA"/>
    <w:rsid w:val="003755D5"/>
    <w:rsid w:val="00394DE8"/>
    <w:rsid w:val="003A27C6"/>
    <w:rsid w:val="003A65CD"/>
    <w:rsid w:val="003A7C86"/>
    <w:rsid w:val="00417BB2"/>
    <w:rsid w:val="0042167E"/>
    <w:rsid w:val="0043744C"/>
    <w:rsid w:val="004859F9"/>
    <w:rsid w:val="004975F2"/>
    <w:rsid w:val="004A40B9"/>
    <w:rsid w:val="004B45A0"/>
    <w:rsid w:val="004B60B8"/>
    <w:rsid w:val="004D6640"/>
    <w:rsid w:val="004F5CE7"/>
    <w:rsid w:val="00521E35"/>
    <w:rsid w:val="005256D8"/>
    <w:rsid w:val="00540BE1"/>
    <w:rsid w:val="00553515"/>
    <w:rsid w:val="005627C0"/>
    <w:rsid w:val="00562C7C"/>
    <w:rsid w:val="005661E0"/>
    <w:rsid w:val="00573FDF"/>
    <w:rsid w:val="00583043"/>
    <w:rsid w:val="00597742"/>
    <w:rsid w:val="005A3B2A"/>
    <w:rsid w:val="005B2580"/>
    <w:rsid w:val="005C0EA7"/>
    <w:rsid w:val="005D2AF6"/>
    <w:rsid w:val="005D7044"/>
    <w:rsid w:val="006159B1"/>
    <w:rsid w:val="0064060C"/>
    <w:rsid w:val="00640AAA"/>
    <w:rsid w:val="0066282D"/>
    <w:rsid w:val="006B2614"/>
    <w:rsid w:val="006C478D"/>
    <w:rsid w:val="006D6682"/>
    <w:rsid w:val="006F0812"/>
    <w:rsid w:val="006F32E3"/>
    <w:rsid w:val="006F6C38"/>
    <w:rsid w:val="00705790"/>
    <w:rsid w:val="00716DC8"/>
    <w:rsid w:val="00733FDB"/>
    <w:rsid w:val="00752752"/>
    <w:rsid w:val="00766A3E"/>
    <w:rsid w:val="00795C10"/>
    <w:rsid w:val="007A676D"/>
    <w:rsid w:val="007B1640"/>
    <w:rsid w:val="007B67C9"/>
    <w:rsid w:val="007C6AD3"/>
    <w:rsid w:val="007D049B"/>
    <w:rsid w:val="007D0E9A"/>
    <w:rsid w:val="007E4FBB"/>
    <w:rsid w:val="008008BC"/>
    <w:rsid w:val="00822FD1"/>
    <w:rsid w:val="008258DC"/>
    <w:rsid w:val="00833EDA"/>
    <w:rsid w:val="00837C9F"/>
    <w:rsid w:val="00881ABB"/>
    <w:rsid w:val="0088619D"/>
    <w:rsid w:val="008B18A0"/>
    <w:rsid w:val="008C5A69"/>
    <w:rsid w:val="009268E4"/>
    <w:rsid w:val="00930459"/>
    <w:rsid w:val="00945590"/>
    <w:rsid w:val="00947134"/>
    <w:rsid w:val="00996D61"/>
    <w:rsid w:val="009B1FB3"/>
    <w:rsid w:val="009C14C7"/>
    <w:rsid w:val="009C2304"/>
    <w:rsid w:val="009D4287"/>
    <w:rsid w:val="009F328C"/>
    <w:rsid w:val="00A01221"/>
    <w:rsid w:val="00A02482"/>
    <w:rsid w:val="00A029DE"/>
    <w:rsid w:val="00A146BD"/>
    <w:rsid w:val="00A37FAE"/>
    <w:rsid w:val="00A538FC"/>
    <w:rsid w:val="00A809FA"/>
    <w:rsid w:val="00AB666D"/>
    <w:rsid w:val="00AC2CE4"/>
    <w:rsid w:val="00AC669D"/>
    <w:rsid w:val="00AF08AD"/>
    <w:rsid w:val="00B13208"/>
    <w:rsid w:val="00B13F98"/>
    <w:rsid w:val="00B41B5A"/>
    <w:rsid w:val="00B5458D"/>
    <w:rsid w:val="00B74126"/>
    <w:rsid w:val="00B86D98"/>
    <w:rsid w:val="00BD1473"/>
    <w:rsid w:val="00BE0C40"/>
    <w:rsid w:val="00BE5FDC"/>
    <w:rsid w:val="00C01BB9"/>
    <w:rsid w:val="00C128A8"/>
    <w:rsid w:val="00C138E4"/>
    <w:rsid w:val="00C3137F"/>
    <w:rsid w:val="00C4362A"/>
    <w:rsid w:val="00C56ACB"/>
    <w:rsid w:val="00C81422"/>
    <w:rsid w:val="00CA1C53"/>
    <w:rsid w:val="00CA1F87"/>
    <w:rsid w:val="00CD4DEB"/>
    <w:rsid w:val="00CE2FCD"/>
    <w:rsid w:val="00CF604B"/>
    <w:rsid w:val="00CF7BB8"/>
    <w:rsid w:val="00D07AE8"/>
    <w:rsid w:val="00D1297E"/>
    <w:rsid w:val="00D14A44"/>
    <w:rsid w:val="00D14C17"/>
    <w:rsid w:val="00D15BF7"/>
    <w:rsid w:val="00D207EA"/>
    <w:rsid w:val="00D33125"/>
    <w:rsid w:val="00D35999"/>
    <w:rsid w:val="00D43E29"/>
    <w:rsid w:val="00D5246B"/>
    <w:rsid w:val="00D619CB"/>
    <w:rsid w:val="00D66082"/>
    <w:rsid w:val="00D675C3"/>
    <w:rsid w:val="00D96749"/>
    <w:rsid w:val="00DA422C"/>
    <w:rsid w:val="00DA7094"/>
    <w:rsid w:val="00DB130A"/>
    <w:rsid w:val="00DB68DB"/>
    <w:rsid w:val="00DC2986"/>
    <w:rsid w:val="00DC3BAD"/>
    <w:rsid w:val="00DC5CFE"/>
    <w:rsid w:val="00DC6A3D"/>
    <w:rsid w:val="00DD6D76"/>
    <w:rsid w:val="00DE290B"/>
    <w:rsid w:val="00DE3B4A"/>
    <w:rsid w:val="00DE68B2"/>
    <w:rsid w:val="00E071EB"/>
    <w:rsid w:val="00E12591"/>
    <w:rsid w:val="00E15FB7"/>
    <w:rsid w:val="00E3070A"/>
    <w:rsid w:val="00E44526"/>
    <w:rsid w:val="00E822A7"/>
    <w:rsid w:val="00E86FD5"/>
    <w:rsid w:val="00E94196"/>
    <w:rsid w:val="00EC0D44"/>
    <w:rsid w:val="00F03431"/>
    <w:rsid w:val="00F3551A"/>
    <w:rsid w:val="00F423D0"/>
    <w:rsid w:val="00F46B7C"/>
    <w:rsid w:val="00F57CF4"/>
    <w:rsid w:val="00F614BC"/>
    <w:rsid w:val="00F618E2"/>
    <w:rsid w:val="00F62E72"/>
    <w:rsid w:val="00F735C8"/>
    <w:rsid w:val="00FC4806"/>
    <w:rsid w:val="00FD0691"/>
    <w:rsid w:val="00FE5E13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04A6-C020-45EB-B58C-E9C6048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04B"/>
    <w:pPr>
      <w:ind w:left="720"/>
      <w:contextualSpacing/>
    </w:pPr>
  </w:style>
  <w:style w:type="character" w:customStyle="1" w:styleId="tr">
    <w:name w:val="tr"/>
    <w:basedOn w:val="Bekezdsalapbettpusa"/>
    <w:rsid w:val="007C6AD3"/>
  </w:style>
  <w:style w:type="paragraph" w:styleId="Buborkszveg">
    <w:name w:val="Balloon Text"/>
    <w:basedOn w:val="Norml"/>
    <w:link w:val="BuborkszvegChar"/>
    <w:uiPriority w:val="99"/>
    <w:semiHidden/>
    <w:unhideWhenUsed/>
    <w:rsid w:val="007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A3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5A0"/>
  </w:style>
  <w:style w:type="paragraph" w:styleId="llb">
    <w:name w:val="footer"/>
    <w:basedOn w:val="Norml"/>
    <w:link w:val="llbChar"/>
    <w:uiPriority w:val="99"/>
    <w:unhideWhenUsed/>
    <w:rsid w:val="004B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Aspir&#225;ci&#243;_sport%20(2018-19-1%20f&#233;l&#233;v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Aspir&#225;ci&#243;_sport%20(2018-19-1%20f&#233;l&#233;v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Aspir&#225;ci&#243;_sport%20(2018-19-1%20f&#233;l&#233;v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Aspir&#225;ci&#243;_sport%20(2018-19-1%20f&#233;l&#233;v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Aspir&#225;ci&#243;_sport%20(2018-19-1%20f&#233;l&#233;v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Aspir&#225;ci&#243;_sport%20(2018-19-1%20f&#233;l&#233;v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bej&#246;v&#337;%20hallgat&#243;k\2017%20adatok%20aspir&#225;ci&#243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Képzés finanszírozás módja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Sheet1!$G$143</c:f>
              <c:strCache>
                <c:ptCount val="1"/>
                <c:pt idx="0">
                  <c:v>állami ösztöndíjas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Sheet1!$H$142:$J$142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Sheet1!$H$143:$J$143</c:f>
              <c:numCache>
                <c:formatCode>###0</c:formatCode>
                <c:ptCount val="3"/>
                <c:pt idx="0">
                  <c:v>468</c:v>
                </c:pt>
                <c:pt idx="1">
                  <c:v>342</c:v>
                </c:pt>
                <c:pt idx="2" formatCode="General">
                  <c:v>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40-4B75-95A5-560EA4309A01}"/>
            </c:ext>
          </c:extLst>
        </c:ser>
        <c:ser>
          <c:idx val="1"/>
          <c:order val="1"/>
          <c:tx>
            <c:strRef>
              <c:f>Sheet1!$G$144</c:f>
              <c:strCache>
                <c:ptCount val="1"/>
                <c:pt idx="0">
                  <c:v>önköltséges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Sheet1!$H$142:$J$142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Sheet1!$H$144:$J$144</c:f>
              <c:numCache>
                <c:formatCode>###0</c:formatCode>
                <c:ptCount val="3"/>
                <c:pt idx="0">
                  <c:v>53</c:v>
                </c:pt>
                <c:pt idx="1">
                  <c:v>28</c:v>
                </c:pt>
                <c:pt idx="2" formatCode="General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40-4B75-95A5-560EA4309A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6402640"/>
        <c:axId val="116398480"/>
      </c:barChart>
      <c:catAx>
        <c:axId val="116402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6398480"/>
        <c:crosses val="autoZero"/>
        <c:auto val="1"/>
        <c:lblAlgn val="ctr"/>
        <c:lblOffset val="100"/>
        <c:noMultiLvlLbl val="0"/>
      </c:catAx>
      <c:valAx>
        <c:axId val="116398480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11640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Érettségi típusa %-ban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Sheet1!$G$241</c:f>
              <c:strCache>
                <c:ptCount val="1"/>
                <c:pt idx="0">
                  <c:v>gimnáziumi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Sheet1!$H$240:$J$240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Sheet1!$H$241:$J$241</c:f>
              <c:numCache>
                <c:formatCode>General</c:formatCode>
                <c:ptCount val="3"/>
                <c:pt idx="0">
                  <c:v>65</c:v>
                </c:pt>
                <c:pt idx="1">
                  <c:v>63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05-4A05-985D-C55BF82D7E6A}"/>
            </c:ext>
          </c:extLst>
        </c:ser>
        <c:ser>
          <c:idx val="1"/>
          <c:order val="1"/>
          <c:tx>
            <c:strRef>
              <c:f>Sheet1!$G$242</c:f>
              <c:strCache>
                <c:ptCount val="1"/>
                <c:pt idx="0">
                  <c:v>szakközépiskolai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Sheet1!$H$240:$J$240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Sheet1!$H$242:$J$242</c:f>
              <c:numCache>
                <c:formatCode>General</c:formatCode>
                <c:ptCount val="3"/>
                <c:pt idx="0">
                  <c:v>35</c:v>
                </c:pt>
                <c:pt idx="1">
                  <c:v>34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05-4A05-985D-C55BF82D7E6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23452080"/>
        <c:axId val="270223456"/>
      </c:barChart>
      <c:catAx>
        <c:axId val="223452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70223456"/>
        <c:crosses val="autoZero"/>
        <c:auto val="1"/>
        <c:lblAlgn val="ctr"/>
        <c:lblOffset val="100"/>
        <c:noMultiLvlLbl val="0"/>
      </c:catAx>
      <c:valAx>
        <c:axId val="270223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345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Közvetlenül érettségi után nyert felvételt?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Sheet1!$G$324</c:f>
              <c:strCache>
                <c:ptCount val="1"/>
                <c:pt idx="0">
                  <c:v>igen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Sheet1!$H$323:$J$323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Sheet1!$H$324:$J$324</c:f>
              <c:numCache>
                <c:formatCode>###0.0</c:formatCode>
                <c:ptCount val="3"/>
                <c:pt idx="0">
                  <c:v>55.058823529411768</c:v>
                </c:pt>
                <c:pt idx="1">
                  <c:v>51.796407185628745</c:v>
                </c:pt>
                <c:pt idx="2">
                  <c:v>71.2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D-404C-B4DF-7AD715682D3F}"/>
            </c:ext>
          </c:extLst>
        </c:ser>
        <c:ser>
          <c:idx val="1"/>
          <c:order val="1"/>
          <c:tx>
            <c:strRef>
              <c:f>Sheet1!$G$325</c:f>
              <c:strCache>
                <c:ptCount val="1"/>
                <c:pt idx="0">
                  <c:v>nem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Sheet1!$H$323:$J$323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Sheet1!$H$325:$J$325</c:f>
              <c:numCache>
                <c:formatCode>###0.0</c:formatCode>
                <c:ptCount val="3"/>
                <c:pt idx="0">
                  <c:v>44.941176470588232</c:v>
                </c:pt>
                <c:pt idx="1">
                  <c:v>48.203592814371255</c:v>
                </c:pt>
                <c:pt idx="2">
                  <c:v>28.7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3D-404C-B4DF-7AD715682D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61843136"/>
        <c:axId val="261845632"/>
      </c:barChart>
      <c:catAx>
        <c:axId val="261843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61845632"/>
        <c:crosses val="autoZero"/>
        <c:auto val="1"/>
        <c:lblAlgn val="ctr"/>
        <c:lblOffset val="100"/>
        <c:noMultiLvlLbl val="0"/>
      </c:catAx>
      <c:valAx>
        <c:axId val="261845632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26184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600"/>
              <a:t>Hányadik helyen jelölte meg a szakot amire felvételt nyert? </a:t>
            </a:r>
          </a:p>
          <a:p>
            <a:pPr algn="ctr">
              <a:defRPr/>
            </a:pPr>
            <a:r>
              <a:rPr lang="hu-HU" sz="1600"/>
              <a:t>(%-os arány)</a:t>
            </a:r>
          </a:p>
        </c:rich>
      </c:tx>
      <c:layout>
        <c:manualLayout>
          <c:xMode val="edge"/>
          <c:yMode val="edge"/>
          <c:x val="0.16110032362459548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Sheet1!$H$402</c:f>
              <c:strCache>
                <c:ptCount val="1"/>
                <c:pt idx="0">
                  <c:v>2016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Sheet1!$G$403:$G$405</c:f>
              <c:strCache>
                <c:ptCount val="3"/>
                <c:pt idx="0">
                  <c:v>első hely</c:v>
                </c:pt>
                <c:pt idx="1">
                  <c:v>második hely</c:v>
                </c:pt>
                <c:pt idx="2">
                  <c:v>harmadik hely</c:v>
                </c:pt>
              </c:strCache>
            </c:strRef>
          </c:cat>
          <c:val>
            <c:numRef>
              <c:f>Sheet1!$H$403:$H$405</c:f>
              <c:numCache>
                <c:formatCode>###0.0</c:formatCode>
                <c:ptCount val="3"/>
                <c:pt idx="0">
                  <c:v>68.75</c:v>
                </c:pt>
                <c:pt idx="1">
                  <c:v>22.265625</c:v>
                </c:pt>
                <c:pt idx="2">
                  <c:v>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0-48DA-BFFF-BB7303CBB2C5}"/>
            </c:ext>
          </c:extLst>
        </c:ser>
        <c:ser>
          <c:idx val="1"/>
          <c:order val="1"/>
          <c:tx>
            <c:strRef>
              <c:f>Sheet1!$I$402</c:f>
              <c:strCache>
                <c:ptCount val="1"/>
                <c:pt idx="0">
                  <c:v>2017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Sheet1!$G$403:$G$405</c:f>
              <c:strCache>
                <c:ptCount val="3"/>
                <c:pt idx="0">
                  <c:v>első hely</c:v>
                </c:pt>
                <c:pt idx="1">
                  <c:v>második hely</c:v>
                </c:pt>
                <c:pt idx="2">
                  <c:v>harmadik hely</c:v>
                </c:pt>
              </c:strCache>
            </c:strRef>
          </c:cat>
          <c:val>
            <c:numRef>
              <c:f>Sheet1!$I$403:$I$405</c:f>
              <c:numCache>
                <c:formatCode>###0.0</c:formatCode>
                <c:ptCount val="3"/>
                <c:pt idx="0">
                  <c:v>75.33875338753387</c:v>
                </c:pt>
                <c:pt idx="1">
                  <c:v>15.718157181571815</c:v>
                </c:pt>
                <c:pt idx="2">
                  <c:v>5.4200542005420056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80-48DA-BFFF-BB7303CBB2C5}"/>
            </c:ext>
          </c:extLst>
        </c:ser>
        <c:ser>
          <c:idx val="2"/>
          <c:order val="2"/>
          <c:tx>
            <c:strRef>
              <c:f>Sheet1!$J$402</c:f>
              <c:strCache>
                <c:ptCount val="1"/>
                <c:pt idx="0">
                  <c:v>2018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Sheet1!$G$403:$G$405</c:f>
              <c:strCache>
                <c:ptCount val="3"/>
                <c:pt idx="0">
                  <c:v>első hely</c:v>
                </c:pt>
                <c:pt idx="1">
                  <c:v>második hely</c:v>
                </c:pt>
                <c:pt idx="2">
                  <c:v>harmadik hely</c:v>
                </c:pt>
              </c:strCache>
            </c:strRef>
          </c:cat>
          <c:val>
            <c:numRef>
              <c:f>Sheet1!$J$403:$J$405</c:f>
              <c:numCache>
                <c:formatCode>###0.0</c:formatCode>
                <c:ptCount val="3"/>
                <c:pt idx="0">
                  <c:v>79.5</c:v>
                </c:pt>
                <c:pt idx="1">
                  <c:v>14.1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80-48DA-BFFF-BB7303CBB2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70222208"/>
        <c:axId val="270219296"/>
      </c:barChart>
      <c:catAx>
        <c:axId val="27022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70219296"/>
        <c:crosses val="autoZero"/>
        <c:auto val="1"/>
        <c:lblAlgn val="ctr"/>
        <c:lblOffset val="100"/>
        <c:noMultiLvlLbl val="0"/>
      </c:catAx>
      <c:valAx>
        <c:axId val="270219296"/>
        <c:scaling>
          <c:orientation val="minMax"/>
        </c:scaling>
        <c:delete val="0"/>
        <c:axPos val="l"/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7022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tanulmányok finanszírozása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1D-415B-BB3D-F6CEDBC586D3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1D-415B-BB3D-F6CEDBC586D3}"/>
              </c:ext>
            </c:extLst>
          </c:dPt>
          <c:dPt>
            <c:idx val="2"/>
            <c:bubble3D val="0"/>
            <c:spPr>
              <a:solidFill>
                <a:srgbClr val="002060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1D-415B-BB3D-F6CEDBC586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eredmények_grafikonok!$A$427:$A$429</c:f>
              <c:strCache>
                <c:ptCount val="3"/>
                <c:pt idx="0">
                  <c:v>a család finanszírozza</c:v>
                </c:pt>
                <c:pt idx="1">
                  <c:v> dolgozom</c:v>
                </c:pt>
                <c:pt idx="2">
                  <c:v>diákhitelt vettem/veszek fel</c:v>
                </c:pt>
              </c:strCache>
            </c:strRef>
          </c:cat>
          <c:val>
            <c:numRef>
              <c:f>eredmények_grafikonok!$B$427:$B$429</c:f>
              <c:numCache>
                <c:formatCode>General</c:formatCode>
                <c:ptCount val="3"/>
                <c:pt idx="0">
                  <c:v>327</c:v>
                </c:pt>
                <c:pt idx="1">
                  <c:v>162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1D-415B-BB3D-F6CEDBC586D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Középiskolai eredmények 2016-18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eredmények_grafikonok!$C$745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eredmények_grafikonok!$A$746:$A$752</c:f>
              <c:strCache>
                <c:ptCount val="7"/>
                <c:pt idx="0">
                  <c:v>diákolimpiai részvétel</c:v>
                </c:pt>
                <c:pt idx="1">
                  <c:v>diákolimpia 1-3 hely</c:v>
                </c:pt>
                <c:pt idx="2">
                  <c:v>megyei/városi sportverseny 1-3 hely</c:v>
                </c:pt>
                <c:pt idx="3">
                  <c:v>országos sportverseny 1-3 hely</c:v>
                </c:pt>
                <c:pt idx="4">
                  <c:v>OKTV részvétel</c:v>
                </c:pt>
                <c:pt idx="5">
                  <c:v>OKTV 1-3 helyezés</c:v>
                </c:pt>
                <c:pt idx="6">
                  <c:v>tudományos verseny 1-3 helyezés</c:v>
                </c:pt>
              </c:strCache>
            </c:strRef>
          </c:cat>
          <c:val>
            <c:numRef>
              <c:f>eredmények_grafikonok!$C$746:$C$752</c:f>
              <c:numCache>
                <c:formatCode>General</c:formatCode>
                <c:ptCount val="7"/>
                <c:pt idx="0">
                  <c:v>76</c:v>
                </c:pt>
                <c:pt idx="1">
                  <c:v>37</c:v>
                </c:pt>
                <c:pt idx="2">
                  <c:v>88</c:v>
                </c:pt>
                <c:pt idx="3">
                  <c:v>40</c:v>
                </c:pt>
                <c:pt idx="4">
                  <c:v>86</c:v>
                </c:pt>
                <c:pt idx="5">
                  <c:v>3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A6-42FF-98D5-1BA27DC82486}"/>
            </c:ext>
          </c:extLst>
        </c:ser>
        <c:ser>
          <c:idx val="2"/>
          <c:order val="2"/>
          <c:tx>
            <c:strRef>
              <c:f>eredmények_grafikonok!$D$745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eredmények_grafikonok!$A$746:$A$752</c:f>
              <c:strCache>
                <c:ptCount val="7"/>
                <c:pt idx="0">
                  <c:v>diákolimpiai részvétel</c:v>
                </c:pt>
                <c:pt idx="1">
                  <c:v>diákolimpia 1-3 hely</c:v>
                </c:pt>
                <c:pt idx="2">
                  <c:v>megyei/városi sportverseny 1-3 hely</c:v>
                </c:pt>
                <c:pt idx="3">
                  <c:v>országos sportverseny 1-3 hely</c:v>
                </c:pt>
                <c:pt idx="4">
                  <c:v>OKTV részvétel</c:v>
                </c:pt>
                <c:pt idx="5">
                  <c:v>OKTV 1-3 helyezés</c:v>
                </c:pt>
                <c:pt idx="6">
                  <c:v>tudományos verseny 1-3 helyezés</c:v>
                </c:pt>
              </c:strCache>
            </c:strRef>
          </c:cat>
          <c:val>
            <c:numRef>
              <c:f>eredmények_grafikonok!$D$746:$D$752</c:f>
              <c:numCache>
                <c:formatCode>General</c:formatCode>
                <c:ptCount val="7"/>
                <c:pt idx="0">
                  <c:v>43</c:v>
                </c:pt>
                <c:pt idx="1">
                  <c:v>21</c:v>
                </c:pt>
                <c:pt idx="2">
                  <c:v>53</c:v>
                </c:pt>
                <c:pt idx="3">
                  <c:v>17</c:v>
                </c:pt>
                <c:pt idx="4">
                  <c:v>68</c:v>
                </c:pt>
                <c:pt idx="5">
                  <c:v>0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A6-42FF-98D5-1BA27DC82486}"/>
            </c:ext>
          </c:extLst>
        </c:ser>
        <c:ser>
          <c:idx val="3"/>
          <c:order val="3"/>
          <c:tx>
            <c:strRef>
              <c:f>eredmények_grafikonok!$E$745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eredmények_grafikonok!$A$746:$A$752</c:f>
              <c:strCache>
                <c:ptCount val="7"/>
                <c:pt idx="0">
                  <c:v>diákolimpiai részvétel</c:v>
                </c:pt>
                <c:pt idx="1">
                  <c:v>diákolimpia 1-3 hely</c:v>
                </c:pt>
                <c:pt idx="2">
                  <c:v>megyei/városi sportverseny 1-3 hely</c:v>
                </c:pt>
                <c:pt idx="3">
                  <c:v>országos sportverseny 1-3 hely</c:v>
                </c:pt>
                <c:pt idx="4">
                  <c:v>OKTV részvétel</c:v>
                </c:pt>
                <c:pt idx="5">
                  <c:v>OKTV 1-3 helyezés</c:v>
                </c:pt>
                <c:pt idx="6">
                  <c:v>tudományos verseny 1-3 helyezés</c:v>
                </c:pt>
              </c:strCache>
            </c:strRef>
          </c:cat>
          <c:val>
            <c:numRef>
              <c:f>eredmények_grafikonok!$E$746:$E$752</c:f>
              <c:numCache>
                <c:formatCode>General</c:formatCode>
                <c:ptCount val="7"/>
                <c:pt idx="0">
                  <c:v>56</c:v>
                </c:pt>
                <c:pt idx="1">
                  <c:v>32</c:v>
                </c:pt>
                <c:pt idx="2">
                  <c:v>64</c:v>
                </c:pt>
                <c:pt idx="3">
                  <c:v>41</c:v>
                </c:pt>
                <c:pt idx="4">
                  <c:v>62</c:v>
                </c:pt>
                <c:pt idx="5">
                  <c:v>2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A6-42FF-98D5-1BA27DC824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8591776"/>
        <c:axId val="5185921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eredmények_grafikonok!$B$745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hu-H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eredmények_grafikonok!$A$746:$A$752</c15:sqref>
                        </c15:formulaRef>
                      </c:ext>
                    </c:extLst>
                    <c:strCache>
                      <c:ptCount val="7"/>
                      <c:pt idx="0">
                        <c:v>diákolimpiai részvétel</c:v>
                      </c:pt>
                      <c:pt idx="1">
                        <c:v>diákolimpia 1-3 hely</c:v>
                      </c:pt>
                      <c:pt idx="2">
                        <c:v>megyei/városi sportverseny 1-3 hely</c:v>
                      </c:pt>
                      <c:pt idx="3">
                        <c:v>országos sportverseny 1-3 hely</c:v>
                      </c:pt>
                      <c:pt idx="4">
                        <c:v>OKTV részvétel</c:v>
                      </c:pt>
                      <c:pt idx="5">
                        <c:v>OKTV 1-3 helyezés</c:v>
                      </c:pt>
                      <c:pt idx="6">
                        <c:v>tudományos verseny 1-3 helyezés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eredmények_grafikonok!$B$746:$B$752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6A6-42FF-98D5-1BA27DC82486}"/>
                  </c:ext>
                </c:extLst>
              </c15:ser>
            </c15:filteredBarSeries>
          </c:ext>
        </c:extLst>
      </c:barChart>
      <c:catAx>
        <c:axId val="51859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8592192"/>
        <c:crosses val="autoZero"/>
        <c:auto val="1"/>
        <c:lblAlgn val="ctr"/>
        <c:lblOffset val="100"/>
        <c:noMultiLvlLbl val="0"/>
      </c:catAx>
      <c:valAx>
        <c:axId val="51859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859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médiumok a továbbtanuláshoz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eredmények_grafikonok!$A$633:$A$639</c:f>
              <c:strCache>
                <c:ptCount val="7"/>
                <c:pt idx="0">
                  <c:v>a FELVI.hu oldalról</c:v>
                </c:pt>
                <c:pt idx="1">
                  <c:v>voltam nyílt napokon</c:v>
                </c:pt>
                <c:pt idx="2">
                  <c:v>a felsőoktatási intézmények honlapjait böngésztem</c:v>
                </c:pt>
                <c:pt idx="3">
                  <c:v>barátoktól</c:v>
                </c:pt>
                <c:pt idx="4">
                  <c:v>tanároktól</c:v>
                </c:pt>
                <c:pt idx="5">
                  <c:v>a felsőoktatási tájékoztatóból</c:v>
                </c:pt>
                <c:pt idx="6">
                  <c:v>egyetemi tájékoztatáson road-show keretében</c:v>
                </c:pt>
              </c:strCache>
            </c:strRef>
          </c:cat>
          <c:val>
            <c:numRef>
              <c:f>eredmények_grafikonok!$B$633:$B$639</c:f>
              <c:numCache>
                <c:formatCode>General</c:formatCode>
                <c:ptCount val="7"/>
                <c:pt idx="0">
                  <c:v>324</c:v>
                </c:pt>
                <c:pt idx="1">
                  <c:v>226</c:v>
                </c:pt>
                <c:pt idx="2">
                  <c:v>217</c:v>
                </c:pt>
                <c:pt idx="3">
                  <c:v>191</c:v>
                </c:pt>
                <c:pt idx="4">
                  <c:v>146</c:v>
                </c:pt>
                <c:pt idx="5">
                  <c:v>111</c:v>
                </c:pt>
                <c:pt idx="6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F-4B53-95DF-473FD36FDD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445684143"/>
        <c:axId val="445684975"/>
      </c:barChart>
      <c:catAx>
        <c:axId val="44568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5684975"/>
        <c:crosses val="autoZero"/>
        <c:auto val="1"/>
        <c:lblAlgn val="ctr"/>
        <c:lblOffset val="100"/>
        <c:noMultiLvlLbl val="0"/>
      </c:catAx>
      <c:valAx>
        <c:axId val="44568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5684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Részidős külföldi tanulmányok tervezése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eredmények_grafikonok!$A$721:$A$728</c:f>
              <c:strCache>
                <c:ptCount val="8"/>
                <c:pt idx="0">
                  <c:v> igen biztosan szeretnék </c:v>
                </c:pt>
                <c:pt idx="1">
                  <c:v>még nem tudom, nem foglalkoztam vele</c:v>
                </c:pt>
                <c:pt idx="2">
                  <c:v>gondolkodom rajta, de még sok a kérdésem</c:v>
                </c:pt>
                <c:pt idx="3">
                  <c:v>nem, nincs nyelvtudásom</c:v>
                </c:pt>
                <c:pt idx="4">
                  <c:v>nem érdekel</c:v>
                </c:pt>
                <c:pt idx="5">
                  <c:v>nem ismerem a lehetőségeket</c:v>
                </c:pt>
                <c:pt idx="6">
                  <c:v>érdekel, tervezem, hogy megyek</c:v>
                </c:pt>
                <c:pt idx="7">
                  <c:v>biztos nem megyek</c:v>
                </c:pt>
              </c:strCache>
            </c:strRef>
          </c:cat>
          <c:val>
            <c:numRef>
              <c:f>eredmények_grafikonok!$B$721:$B$728</c:f>
              <c:numCache>
                <c:formatCode>General</c:formatCode>
                <c:ptCount val="8"/>
                <c:pt idx="0">
                  <c:v>81</c:v>
                </c:pt>
                <c:pt idx="1">
                  <c:v>108</c:v>
                </c:pt>
                <c:pt idx="2">
                  <c:v>149</c:v>
                </c:pt>
                <c:pt idx="3">
                  <c:v>24</c:v>
                </c:pt>
                <c:pt idx="4">
                  <c:v>55</c:v>
                </c:pt>
                <c:pt idx="5">
                  <c:v>39</c:v>
                </c:pt>
                <c:pt idx="6">
                  <c:v>75</c:v>
                </c:pt>
                <c:pt idx="7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A-4FAD-9433-A619E11589B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5785663"/>
        <c:axId val="179701775"/>
      </c:barChart>
      <c:catAx>
        <c:axId val="2957856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701775"/>
        <c:crosses val="autoZero"/>
        <c:auto val="1"/>
        <c:lblAlgn val="ctr"/>
        <c:lblOffset val="100"/>
        <c:noMultiLvlLbl val="0"/>
      </c:catAx>
      <c:valAx>
        <c:axId val="17970177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5785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Mennyire vagy elégedett az életeddel?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56-444D-8234-673CD8AA62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56-444D-8234-673CD8AA624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56-444D-8234-673CD8AA62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56-444D-8234-673CD8AA62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eredmények_grafikonok!$A$736:$A$739</c:f>
              <c:strCache>
                <c:ptCount val="4"/>
                <c:pt idx="0">
                  <c:v>egyáltalán nem vagyok elégedett az életemmel</c:v>
                </c:pt>
                <c:pt idx="1">
                  <c:v>nem vagyok túl elégedett az életemmel</c:v>
                </c:pt>
                <c:pt idx="2">
                  <c:v>teljesen elégedett vagyok</c:v>
                </c:pt>
                <c:pt idx="3">
                  <c:v>többnyire elégedettnek érzem magam</c:v>
                </c:pt>
              </c:strCache>
            </c:strRef>
          </c:cat>
          <c:val>
            <c:numRef>
              <c:f>eredmények_grafikonok!$B$736:$B$739</c:f>
              <c:numCache>
                <c:formatCode>General</c:formatCode>
                <c:ptCount val="4"/>
                <c:pt idx="0">
                  <c:v>14</c:v>
                </c:pt>
                <c:pt idx="1">
                  <c:v>62</c:v>
                </c:pt>
                <c:pt idx="2">
                  <c:v>98</c:v>
                </c:pt>
                <c:pt idx="3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156-444D-8234-673CD8AA62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jövő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F0-4C34-8ABE-D5558FA9CF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F0-4C34-8ABE-D5558FA9CF6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F0-4C34-8ABE-D5558FA9CF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eredmények_grafikonok!$A$731:$A$733</c:f>
              <c:strCache>
                <c:ptCount val="3"/>
                <c:pt idx="0">
                  <c:v>javul</c:v>
                </c:pt>
                <c:pt idx="1">
                  <c:v>nem változik</c:v>
                </c:pt>
                <c:pt idx="2">
                  <c:v>romlik</c:v>
                </c:pt>
              </c:strCache>
            </c:strRef>
          </c:cat>
          <c:val>
            <c:numRef>
              <c:f>eredmények_grafikonok!$B$731:$B$733</c:f>
              <c:numCache>
                <c:formatCode>General</c:formatCode>
                <c:ptCount val="3"/>
                <c:pt idx="0">
                  <c:v>362</c:v>
                </c:pt>
                <c:pt idx="1">
                  <c:v>94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F0-4C34-8ABE-D5558FA9CF6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Képzési szint szerinti megoszlás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Sheet1!$H$130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Sheet1!$G$131:$G$136</c:f>
              <c:strCache>
                <c:ptCount val="6"/>
                <c:pt idx="0">
                  <c:v>BA, BSc</c:v>
                </c:pt>
                <c:pt idx="1">
                  <c:v>MA, MSc</c:v>
                </c:pt>
                <c:pt idx="2">
                  <c:v>FSZ, FOSZ</c:v>
                </c:pt>
                <c:pt idx="3">
                  <c:v>Osztatlan tanár</c:v>
                </c:pt>
                <c:pt idx="4">
                  <c:v>Phd, DLA</c:v>
                </c:pt>
                <c:pt idx="5">
                  <c:v>Nemzetközi prgr, vendéghallgató</c:v>
                </c:pt>
              </c:strCache>
            </c:strRef>
          </c:cat>
          <c:val>
            <c:numRef>
              <c:f>Sheet1!$H$131:$H$136</c:f>
              <c:numCache>
                <c:formatCode>###0</c:formatCode>
                <c:ptCount val="6"/>
                <c:pt idx="0">
                  <c:v>336</c:v>
                </c:pt>
                <c:pt idx="1">
                  <c:v>3</c:v>
                </c:pt>
                <c:pt idx="2">
                  <c:v>92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0E-45D5-B2AB-F0F67993248C}"/>
            </c:ext>
          </c:extLst>
        </c:ser>
        <c:ser>
          <c:idx val="1"/>
          <c:order val="1"/>
          <c:tx>
            <c:strRef>
              <c:f>Sheet1!$I$130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Sheet1!$G$131:$G$136</c:f>
              <c:strCache>
                <c:ptCount val="6"/>
                <c:pt idx="0">
                  <c:v>BA, BSc</c:v>
                </c:pt>
                <c:pt idx="1">
                  <c:v>MA, MSc</c:v>
                </c:pt>
                <c:pt idx="2">
                  <c:v>FSZ, FOSZ</c:v>
                </c:pt>
                <c:pt idx="3">
                  <c:v>Osztatlan tanár</c:v>
                </c:pt>
                <c:pt idx="4">
                  <c:v>Phd, DLA</c:v>
                </c:pt>
                <c:pt idx="5">
                  <c:v>Nemzetközi prgr, vendéghallgató</c:v>
                </c:pt>
              </c:strCache>
            </c:strRef>
          </c:cat>
          <c:val>
            <c:numRef>
              <c:f>Sheet1!$I$131:$I$136</c:f>
              <c:numCache>
                <c:formatCode>###0</c:formatCode>
                <c:ptCount val="6"/>
                <c:pt idx="0">
                  <c:v>239</c:v>
                </c:pt>
                <c:pt idx="1">
                  <c:v>5</c:v>
                </c:pt>
                <c:pt idx="2">
                  <c:v>67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0E-45D5-B2AB-F0F67993248C}"/>
            </c:ext>
          </c:extLst>
        </c:ser>
        <c:ser>
          <c:idx val="2"/>
          <c:order val="2"/>
          <c:tx>
            <c:strRef>
              <c:f>Sheet1!$J$130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Sheet1!$G$131:$G$136</c:f>
              <c:strCache>
                <c:ptCount val="6"/>
                <c:pt idx="0">
                  <c:v>BA, BSc</c:v>
                </c:pt>
                <c:pt idx="1">
                  <c:v>MA, MSc</c:v>
                </c:pt>
                <c:pt idx="2">
                  <c:v>FSZ, FOSZ</c:v>
                </c:pt>
                <c:pt idx="3">
                  <c:v>Osztatlan tanár</c:v>
                </c:pt>
                <c:pt idx="4">
                  <c:v>Phd, DLA</c:v>
                </c:pt>
                <c:pt idx="5">
                  <c:v>Nemzetközi prgr, vendéghallgató</c:v>
                </c:pt>
              </c:strCache>
            </c:strRef>
          </c:cat>
          <c:val>
            <c:numRef>
              <c:f>Sheet1!$J$131:$J$136</c:f>
              <c:numCache>
                <c:formatCode>General</c:formatCode>
                <c:ptCount val="6"/>
                <c:pt idx="0">
                  <c:v>410</c:v>
                </c:pt>
                <c:pt idx="1">
                  <c:v>15</c:v>
                </c:pt>
                <c:pt idx="2">
                  <c:v>117</c:v>
                </c:pt>
                <c:pt idx="3">
                  <c:v>74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0E-45D5-B2AB-F0F67993248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8513264"/>
        <c:axId val="258514096"/>
      </c:barChart>
      <c:catAx>
        <c:axId val="258513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8514096"/>
        <c:crosses val="autoZero"/>
        <c:auto val="1"/>
        <c:lblAlgn val="ctr"/>
        <c:lblOffset val="100"/>
        <c:noMultiLvlLbl val="0"/>
      </c:catAx>
      <c:valAx>
        <c:axId val="25851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851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Képzési szintek megoszlása a három év átlagában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Sheet1!$H$122</c:f>
              <c:strCache>
                <c:ptCount val="1"/>
                <c:pt idx="0">
                  <c:v>átlag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34-484D-8C00-57DA9EBCCD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34-484D-8C00-57DA9EBCCD3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F34-484D-8C00-57DA9EBCCD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F34-484D-8C00-57DA9EBCCD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F34-484D-8C00-57DA9EBCCD3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F34-484D-8C00-57DA9EBCCD31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34-484D-8C00-57DA9EBCCD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Sheet1!$G$123:$G$128</c:f>
              <c:strCache>
                <c:ptCount val="6"/>
                <c:pt idx="0">
                  <c:v>BA, BSc</c:v>
                </c:pt>
                <c:pt idx="1">
                  <c:v>MA, MSc</c:v>
                </c:pt>
                <c:pt idx="2">
                  <c:v>FSZ, FOSZ</c:v>
                </c:pt>
                <c:pt idx="3">
                  <c:v>Osztatlan tanár</c:v>
                </c:pt>
                <c:pt idx="4">
                  <c:v>Phd, DLA</c:v>
                </c:pt>
                <c:pt idx="5">
                  <c:v>Nemzetközi prgr, vendéghallgató</c:v>
                </c:pt>
              </c:strCache>
            </c:strRef>
          </c:cat>
          <c:val>
            <c:numRef>
              <c:f>Sheet1!$H$123:$H$128</c:f>
              <c:numCache>
                <c:formatCode>###0</c:formatCode>
                <c:ptCount val="6"/>
                <c:pt idx="0">
                  <c:v>328</c:v>
                </c:pt>
                <c:pt idx="1">
                  <c:v>8</c:v>
                </c:pt>
                <c:pt idx="2">
                  <c:v>92</c:v>
                </c:pt>
                <c:pt idx="3">
                  <c:v>76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F34-484D-8C00-57DA9EBCCD3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Hallgatók megye szerinti állandó lakhelye (%-ban)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Sheet1!$H$162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Sheet1!$G$163:$G$167</c:f>
              <c:strCache>
                <c:ptCount val="5"/>
                <c:pt idx="0">
                  <c:v>Heves</c:v>
                </c:pt>
                <c:pt idx="1">
                  <c:v>Borsod</c:v>
                </c:pt>
                <c:pt idx="2">
                  <c:v>Pest</c:v>
                </c:pt>
                <c:pt idx="3">
                  <c:v>Nógrád</c:v>
                </c:pt>
                <c:pt idx="4">
                  <c:v>Jász-Nagykun</c:v>
                </c:pt>
              </c:strCache>
            </c:strRef>
          </c:cat>
          <c:val>
            <c:numRef>
              <c:f>Sheet1!$H$163:$H$167</c:f>
              <c:numCache>
                <c:formatCode>General</c:formatCode>
                <c:ptCount val="5"/>
                <c:pt idx="0">
                  <c:v>27.4</c:v>
                </c:pt>
                <c:pt idx="1">
                  <c:v>23.5</c:v>
                </c:pt>
                <c:pt idx="2">
                  <c:v>11.4</c:v>
                </c:pt>
                <c:pt idx="3">
                  <c:v>9.6999999999999993</c:v>
                </c:pt>
                <c:pt idx="4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4-4078-BB65-56665AE01F9D}"/>
            </c:ext>
          </c:extLst>
        </c:ser>
        <c:ser>
          <c:idx val="1"/>
          <c:order val="1"/>
          <c:tx>
            <c:strRef>
              <c:f>Sheet1!$I$162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Sheet1!$G$163:$G$167</c:f>
              <c:strCache>
                <c:ptCount val="5"/>
                <c:pt idx="0">
                  <c:v>Heves</c:v>
                </c:pt>
                <c:pt idx="1">
                  <c:v>Borsod</c:v>
                </c:pt>
                <c:pt idx="2">
                  <c:v>Pest</c:v>
                </c:pt>
                <c:pt idx="3">
                  <c:v>Nógrád</c:v>
                </c:pt>
                <c:pt idx="4">
                  <c:v>Jász-Nagykun</c:v>
                </c:pt>
              </c:strCache>
            </c:strRef>
          </c:cat>
          <c:val>
            <c:numRef>
              <c:f>Sheet1!$I$163:$I$167</c:f>
              <c:numCache>
                <c:formatCode>General</c:formatCode>
                <c:ptCount val="5"/>
                <c:pt idx="0">
                  <c:v>36.299999999999997</c:v>
                </c:pt>
                <c:pt idx="1">
                  <c:v>18.3</c:v>
                </c:pt>
                <c:pt idx="2">
                  <c:v>5.9</c:v>
                </c:pt>
                <c:pt idx="3">
                  <c:v>7.9</c:v>
                </c:pt>
                <c:pt idx="4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24-4078-BB65-56665AE01F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2911888"/>
        <c:axId val="42912304"/>
      </c:barChart>
      <c:catAx>
        <c:axId val="4291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2912304"/>
        <c:crosses val="autoZero"/>
        <c:auto val="1"/>
        <c:lblAlgn val="ctr"/>
        <c:lblOffset val="100"/>
        <c:noMultiLvlLbl val="0"/>
      </c:catAx>
      <c:valAx>
        <c:axId val="42912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91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Lakóhely szerinti megoszlás, településforma szerint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Sheet1!$H$181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Sheet1!$G$182:$G$185</c:f>
              <c:strCache>
                <c:ptCount val="4"/>
                <c:pt idx="0">
                  <c:v>megyeszékhely</c:v>
                </c:pt>
                <c:pt idx="1">
                  <c:v>város</c:v>
                </c:pt>
                <c:pt idx="2">
                  <c:v>község</c:v>
                </c:pt>
                <c:pt idx="3">
                  <c:v>főváros</c:v>
                </c:pt>
              </c:strCache>
            </c:strRef>
          </c:cat>
          <c:val>
            <c:numRef>
              <c:f>Sheet1!$H$182:$H$185</c:f>
              <c:numCache>
                <c:formatCode>###0</c:formatCode>
                <c:ptCount val="4"/>
                <c:pt idx="0">
                  <c:v>75</c:v>
                </c:pt>
                <c:pt idx="1">
                  <c:v>251</c:v>
                </c:pt>
                <c:pt idx="2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B-479B-B6FF-13E539519AF6}"/>
            </c:ext>
          </c:extLst>
        </c:ser>
        <c:ser>
          <c:idx val="1"/>
          <c:order val="1"/>
          <c:tx>
            <c:strRef>
              <c:f>Sheet1!$I$181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Sheet1!$G$182:$G$185</c:f>
              <c:strCache>
                <c:ptCount val="4"/>
                <c:pt idx="0">
                  <c:v>megyeszékhely</c:v>
                </c:pt>
                <c:pt idx="1">
                  <c:v>város</c:v>
                </c:pt>
                <c:pt idx="2">
                  <c:v>község</c:v>
                </c:pt>
                <c:pt idx="3">
                  <c:v>főváros</c:v>
                </c:pt>
              </c:strCache>
            </c:strRef>
          </c:cat>
          <c:val>
            <c:numRef>
              <c:f>Sheet1!$I$182:$I$185</c:f>
              <c:numCache>
                <c:formatCode>###0</c:formatCode>
                <c:ptCount val="4"/>
                <c:pt idx="0">
                  <c:v>76</c:v>
                </c:pt>
                <c:pt idx="1">
                  <c:v>147</c:v>
                </c:pt>
                <c:pt idx="2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5B-479B-B6FF-13E539519AF6}"/>
            </c:ext>
          </c:extLst>
        </c:ser>
        <c:ser>
          <c:idx val="2"/>
          <c:order val="2"/>
          <c:tx>
            <c:strRef>
              <c:f>Sheet1!$J$181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Sheet1!$G$182:$G$185</c:f>
              <c:strCache>
                <c:ptCount val="4"/>
                <c:pt idx="0">
                  <c:v>megyeszékhely</c:v>
                </c:pt>
                <c:pt idx="1">
                  <c:v>város</c:v>
                </c:pt>
                <c:pt idx="2">
                  <c:v>község</c:v>
                </c:pt>
                <c:pt idx="3">
                  <c:v>főváros</c:v>
                </c:pt>
              </c:strCache>
            </c:strRef>
          </c:cat>
          <c:val>
            <c:numRef>
              <c:f>Sheet1!$J$182:$J$185</c:f>
              <c:numCache>
                <c:formatCode>General</c:formatCode>
                <c:ptCount val="4"/>
                <c:pt idx="0">
                  <c:v>105</c:v>
                </c:pt>
                <c:pt idx="1">
                  <c:v>201</c:v>
                </c:pt>
                <c:pt idx="2">
                  <c:v>275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5B-479B-B6FF-13E539519A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70825488"/>
        <c:axId val="270830896"/>
      </c:barChart>
      <c:catAx>
        <c:axId val="27082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70830896"/>
        <c:crosses val="autoZero"/>
        <c:auto val="1"/>
        <c:lblAlgn val="ctr"/>
        <c:lblOffset val="100"/>
        <c:noMultiLvlLbl val="0"/>
      </c:catAx>
      <c:valAx>
        <c:axId val="27083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7082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Édesanya legmagasabb iskolai végzettsége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Sheet1!$H$191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Sheet1!$G$192:$G$196</c:f>
              <c:strCache>
                <c:ptCount val="5"/>
                <c:pt idx="0">
                  <c:v>általános iskola</c:v>
                </c:pt>
                <c:pt idx="1">
                  <c:v>szakiskola</c:v>
                </c:pt>
                <c:pt idx="2">
                  <c:v>érettségi</c:v>
                </c:pt>
                <c:pt idx="3">
                  <c:v>érettségi + szakma</c:v>
                </c:pt>
                <c:pt idx="4">
                  <c:v>egyetem/főiskola</c:v>
                </c:pt>
              </c:strCache>
            </c:strRef>
          </c:cat>
          <c:val>
            <c:numRef>
              <c:f>Sheet1!$H$192:$H$196</c:f>
              <c:numCache>
                <c:formatCode>###0</c:formatCode>
                <c:ptCount val="5"/>
                <c:pt idx="0">
                  <c:v>30</c:v>
                </c:pt>
                <c:pt idx="1">
                  <c:v>97</c:v>
                </c:pt>
                <c:pt idx="2">
                  <c:v>69</c:v>
                </c:pt>
                <c:pt idx="3">
                  <c:v>155</c:v>
                </c:pt>
                <c:pt idx="4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0-4DBD-A6FB-1A182B3A3E52}"/>
            </c:ext>
          </c:extLst>
        </c:ser>
        <c:ser>
          <c:idx val="1"/>
          <c:order val="1"/>
          <c:tx>
            <c:strRef>
              <c:f>Sheet1!$I$191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Sheet1!$G$192:$G$196</c:f>
              <c:strCache>
                <c:ptCount val="5"/>
                <c:pt idx="0">
                  <c:v>általános iskola</c:v>
                </c:pt>
                <c:pt idx="1">
                  <c:v>szakiskola</c:v>
                </c:pt>
                <c:pt idx="2">
                  <c:v>érettségi</c:v>
                </c:pt>
                <c:pt idx="3">
                  <c:v>érettségi + szakma</c:v>
                </c:pt>
                <c:pt idx="4">
                  <c:v>egyetem/főiskola</c:v>
                </c:pt>
              </c:strCache>
            </c:strRef>
          </c:cat>
          <c:val>
            <c:numRef>
              <c:f>Sheet1!$I$192:$I$196</c:f>
              <c:numCache>
                <c:formatCode>###0</c:formatCode>
                <c:ptCount val="5"/>
                <c:pt idx="0">
                  <c:v>19</c:v>
                </c:pt>
                <c:pt idx="1">
                  <c:v>95</c:v>
                </c:pt>
                <c:pt idx="2">
                  <c:v>43</c:v>
                </c:pt>
                <c:pt idx="3">
                  <c:v>102</c:v>
                </c:pt>
                <c:pt idx="4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60-4DBD-A6FB-1A182B3A3E52}"/>
            </c:ext>
          </c:extLst>
        </c:ser>
        <c:ser>
          <c:idx val="2"/>
          <c:order val="2"/>
          <c:tx>
            <c:strRef>
              <c:f>Sheet1!$J$191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Sheet1!$G$192:$G$196</c:f>
              <c:strCache>
                <c:ptCount val="5"/>
                <c:pt idx="0">
                  <c:v>általános iskola</c:v>
                </c:pt>
                <c:pt idx="1">
                  <c:v>szakiskola</c:v>
                </c:pt>
                <c:pt idx="2">
                  <c:v>érettségi</c:v>
                </c:pt>
                <c:pt idx="3">
                  <c:v>érettségi + szakma</c:v>
                </c:pt>
                <c:pt idx="4">
                  <c:v>egyetem/főiskola</c:v>
                </c:pt>
              </c:strCache>
            </c:strRef>
          </c:cat>
          <c:val>
            <c:numRef>
              <c:f>Sheet1!$J$192:$J$196</c:f>
              <c:numCache>
                <c:formatCode>General</c:formatCode>
                <c:ptCount val="5"/>
                <c:pt idx="0">
                  <c:v>25</c:v>
                </c:pt>
                <c:pt idx="1">
                  <c:v>88</c:v>
                </c:pt>
                <c:pt idx="2">
                  <c:v>69</c:v>
                </c:pt>
                <c:pt idx="3">
                  <c:v>171</c:v>
                </c:pt>
                <c:pt idx="4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60-4DBD-A6FB-1A182B3A3E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58500784"/>
        <c:axId val="258505776"/>
      </c:barChart>
      <c:catAx>
        <c:axId val="25850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8505776"/>
        <c:crosses val="autoZero"/>
        <c:auto val="1"/>
        <c:lblAlgn val="ctr"/>
        <c:lblOffset val="100"/>
        <c:noMultiLvlLbl val="0"/>
      </c:catAx>
      <c:valAx>
        <c:axId val="258505776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25850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Édesapa legmagasabb iskolai végzettsége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Sheet1!$H$202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Sheet1!$G$203:$G$207</c:f>
              <c:strCache>
                <c:ptCount val="5"/>
                <c:pt idx="0">
                  <c:v>általános iskola</c:v>
                </c:pt>
                <c:pt idx="1">
                  <c:v>szakiskola</c:v>
                </c:pt>
                <c:pt idx="2">
                  <c:v>érettségi</c:v>
                </c:pt>
                <c:pt idx="3">
                  <c:v>érettségi + szakma</c:v>
                </c:pt>
                <c:pt idx="4">
                  <c:v>egyetem/főiskola</c:v>
                </c:pt>
              </c:strCache>
            </c:strRef>
          </c:cat>
          <c:val>
            <c:numRef>
              <c:f>Sheet1!$H$203:$H$207</c:f>
              <c:numCache>
                <c:formatCode>###0</c:formatCode>
                <c:ptCount val="5"/>
                <c:pt idx="0">
                  <c:v>17</c:v>
                </c:pt>
                <c:pt idx="1">
                  <c:v>176</c:v>
                </c:pt>
                <c:pt idx="2">
                  <c:v>32</c:v>
                </c:pt>
                <c:pt idx="3">
                  <c:v>170</c:v>
                </c:pt>
                <c:pt idx="4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61-4159-BA0B-FA036943AA5C}"/>
            </c:ext>
          </c:extLst>
        </c:ser>
        <c:ser>
          <c:idx val="1"/>
          <c:order val="1"/>
          <c:tx>
            <c:strRef>
              <c:f>Sheet1!$I$202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Sheet1!$G$203:$G$207</c:f>
              <c:strCache>
                <c:ptCount val="5"/>
                <c:pt idx="0">
                  <c:v>általános iskola</c:v>
                </c:pt>
                <c:pt idx="1">
                  <c:v>szakiskola</c:v>
                </c:pt>
                <c:pt idx="2">
                  <c:v>érettségi</c:v>
                </c:pt>
                <c:pt idx="3">
                  <c:v>érettségi + szakma</c:v>
                </c:pt>
                <c:pt idx="4">
                  <c:v>egyetem/főiskola</c:v>
                </c:pt>
              </c:strCache>
            </c:strRef>
          </c:cat>
          <c:val>
            <c:numRef>
              <c:f>Sheet1!$I$203:$I$207</c:f>
              <c:numCache>
                <c:formatCode>###0</c:formatCode>
                <c:ptCount val="5"/>
                <c:pt idx="0">
                  <c:v>14</c:v>
                </c:pt>
                <c:pt idx="1">
                  <c:v>134</c:v>
                </c:pt>
                <c:pt idx="2">
                  <c:v>28</c:v>
                </c:pt>
                <c:pt idx="3">
                  <c:v>114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61-4159-BA0B-FA036943AA5C}"/>
            </c:ext>
          </c:extLst>
        </c:ser>
        <c:ser>
          <c:idx val="2"/>
          <c:order val="2"/>
          <c:tx>
            <c:strRef>
              <c:f>Sheet1!$J$202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Sheet1!$G$203:$G$207</c:f>
              <c:strCache>
                <c:ptCount val="5"/>
                <c:pt idx="0">
                  <c:v>általános iskola</c:v>
                </c:pt>
                <c:pt idx="1">
                  <c:v>szakiskola</c:v>
                </c:pt>
                <c:pt idx="2">
                  <c:v>érettségi</c:v>
                </c:pt>
                <c:pt idx="3">
                  <c:v>érettségi + szakma</c:v>
                </c:pt>
                <c:pt idx="4">
                  <c:v>egyetem/főiskola</c:v>
                </c:pt>
              </c:strCache>
            </c:strRef>
          </c:cat>
          <c:val>
            <c:numRef>
              <c:f>Sheet1!$J$203:$J$207</c:f>
              <c:numCache>
                <c:formatCode>General</c:formatCode>
                <c:ptCount val="5"/>
                <c:pt idx="0">
                  <c:v>18</c:v>
                </c:pt>
                <c:pt idx="1">
                  <c:v>174</c:v>
                </c:pt>
                <c:pt idx="2">
                  <c:v>40</c:v>
                </c:pt>
                <c:pt idx="3">
                  <c:v>151</c:v>
                </c:pt>
                <c:pt idx="4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61-4159-BA0B-FA036943AA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7474080"/>
        <c:axId val="117479904"/>
      </c:barChart>
      <c:catAx>
        <c:axId val="117474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7479904"/>
        <c:crosses val="autoZero"/>
        <c:auto val="1"/>
        <c:lblAlgn val="ctr"/>
        <c:lblOffset val="100"/>
        <c:noMultiLvlLbl val="0"/>
      </c:catAx>
      <c:valAx>
        <c:axId val="117479904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11747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Édesanya</a:t>
            </a:r>
            <a:r>
              <a:rPr lang="hu-HU" baseline="0"/>
              <a:t> gazdasági aktivitása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Sheet1!$H$213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Sheet1!$G$214:$G$220</c:f>
              <c:strCache>
                <c:ptCount val="7"/>
                <c:pt idx="0">
                  <c:v>alkalmazott</c:v>
                </c:pt>
                <c:pt idx="1">
                  <c:v>alkalmi munka</c:v>
                </c:pt>
                <c:pt idx="2">
                  <c:v>eltartott</c:v>
                </c:pt>
                <c:pt idx="3">
                  <c:v>munkanélküli</c:v>
                </c:pt>
                <c:pt idx="4">
                  <c:v>nyugdíjas</c:v>
                </c:pt>
                <c:pt idx="5">
                  <c:v>vállalkozó</c:v>
                </c:pt>
                <c:pt idx="6">
                  <c:v>egyéb</c:v>
                </c:pt>
              </c:strCache>
            </c:strRef>
          </c:cat>
          <c:val>
            <c:numRef>
              <c:f>Sheet1!$H$214:$H$220</c:f>
              <c:numCache>
                <c:formatCode>###0</c:formatCode>
                <c:ptCount val="7"/>
                <c:pt idx="0">
                  <c:v>408</c:v>
                </c:pt>
                <c:pt idx="1">
                  <c:v>7</c:v>
                </c:pt>
                <c:pt idx="2">
                  <c:v>2</c:v>
                </c:pt>
                <c:pt idx="3">
                  <c:v>25</c:v>
                </c:pt>
                <c:pt idx="4">
                  <c:v>15</c:v>
                </c:pt>
                <c:pt idx="5">
                  <c:v>35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D9-439F-9082-23A196366E64}"/>
            </c:ext>
          </c:extLst>
        </c:ser>
        <c:ser>
          <c:idx val="1"/>
          <c:order val="1"/>
          <c:tx>
            <c:strRef>
              <c:f>Sheet1!$I$213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Sheet1!$G$214:$G$220</c:f>
              <c:strCache>
                <c:ptCount val="7"/>
                <c:pt idx="0">
                  <c:v>alkalmazott</c:v>
                </c:pt>
                <c:pt idx="1">
                  <c:v>alkalmi munka</c:v>
                </c:pt>
                <c:pt idx="2">
                  <c:v>eltartott</c:v>
                </c:pt>
                <c:pt idx="3">
                  <c:v>munkanélküli</c:v>
                </c:pt>
                <c:pt idx="4">
                  <c:v>nyugdíjas</c:v>
                </c:pt>
                <c:pt idx="5">
                  <c:v>vállalkozó</c:v>
                </c:pt>
                <c:pt idx="6">
                  <c:v>egyéb</c:v>
                </c:pt>
              </c:strCache>
            </c:strRef>
          </c:cat>
          <c:val>
            <c:numRef>
              <c:f>Sheet1!$I$214:$I$220</c:f>
              <c:numCache>
                <c:formatCode>###0</c:formatCode>
                <c:ptCount val="7"/>
                <c:pt idx="0">
                  <c:v>291</c:v>
                </c:pt>
                <c:pt idx="1">
                  <c:v>3</c:v>
                </c:pt>
                <c:pt idx="2" formatCode="General">
                  <c:v>5</c:v>
                </c:pt>
                <c:pt idx="3">
                  <c:v>15</c:v>
                </c:pt>
                <c:pt idx="4">
                  <c:v>8</c:v>
                </c:pt>
                <c:pt idx="5">
                  <c:v>24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D9-439F-9082-23A196366E64}"/>
            </c:ext>
          </c:extLst>
        </c:ser>
        <c:ser>
          <c:idx val="2"/>
          <c:order val="2"/>
          <c:tx>
            <c:strRef>
              <c:f>Sheet1!$J$213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Sheet1!$G$214:$G$220</c:f>
              <c:strCache>
                <c:ptCount val="7"/>
                <c:pt idx="0">
                  <c:v>alkalmazott</c:v>
                </c:pt>
                <c:pt idx="1">
                  <c:v>alkalmi munka</c:v>
                </c:pt>
                <c:pt idx="2">
                  <c:v>eltartott</c:v>
                </c:pt>
                <c:pt idx="3">
                  <c:v>munkanélküli</c:v>
                </c:pt>
                <c:pt idx="4">
                  <c:v>nyugdíjas</c:v>
                </c:pt>
                <c:pt idx="5">
                  <c:v>vállalkozó</c:v>
                </c:pt>
                <c:pt idx="6">
                  <c:v>egyéb</c:v>
                </c:pt>
              </c:strCache>
            </c:strRef>
          </c:cat>
          <c:val>
            <c:numRef>
              <c:f>Sheet1!$J$214:$J$220</c:f>
              <c:numCache>
                <c:formatCode>General</c:formatCode>
                <c:ptCount val="7"/>
                <c:pt idx="0">
                  <c:v>404</c:v>
                </c:pt>
                <c:pt idx="1">
                  <c:v>5</c:v>
                </c:pt>
                <c:pt idx="2">
                  <c:v>9</c:v>
                </c:pt>
                <c:pt idx="3">
                  <c:v>12</c:v>
                </c:pt>
                <c:pt idx="4">
                  <c:v>10</c:v>
                </c:pt>
                <c:pt idx="5">
                  <c:v>45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D9-439F-9082-23A196366E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06226208"/>
        <c:axId val="706227872"/>
      </c:barChart>
      <c:catAx>
        <c:axId val="706226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06227872"/>
        <c:crosses val="autoZero"/>
        <c:auto val="1"/>
        <c:lblAlgn val="ctr"/>
        <c:lblOffset val="100"/>
        <c:noMultiLvlLbl val="0"/>
      </c:catAx>
      <c:valAx>
        <c:axId val="706227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0622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Apa gazdasági aktivitása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Sheet1!$H$227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Sheet1!$G$228:$G$233</c:f>
              <c:strCache>
                <c:ptCount val="6"/>
                <c:pt idx="0">
                  <c:v>alkalmazott</c:v>
                </c:pt>
                <c:pt idx="1">
                  <c:v>alkalmi munka</c:v>
                </c:pt>
                <c:pt idx="2">
                  <c:v>munkanélküli</c:v>
                </c:pt>
                <c:pt idx="3">
                  <c:v>nyugdíjas</c:v>
                </c:pt>
                <c:pt idx="4">
                  <c:v>vállalkozó</c:v>
                </c:pt>
                <c:pt idx="5">
                  <c:v>egyéb</c:v>
                </c:pt>
              </c:strCache>
            </c:strRef>
          </c:cat>
          <c:val>
            <c:numRef>
              <c:f>Sheet1!$H$228:$H$233</c:f>
              <c:numCache>
                <c:formatCode>###0</c:formatCode>
                <c:ptCount val="6"/>
                <c:pt idx="0">
                  <c:v>331</c:v>
                </c:pt>
                <c:pt idx="1">
                  <c:v>10</c:v>
                </c:pt>
                <c:pt idx="2">
                  <c:v>9</c:v>
                </c:pt>
                <c:pt idx="3">
                  <c:v>27</c:v>
                </c:pt>
                <c:pt idx="4">
                  <c:v>79</c:v>
                </c:pt>
                <c:pt idx="5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9-40AA-93CA-BA64DF41D195}"/>
            </c:ext>
          </c:extLst>
        </c:ser>
        <c:ser>
          <c:idx val="1"/>
          <c:order val="1"/>
          <c:tx>
            <c:strRef>
              <c:f>Sheet1!$I$227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Sheet1!$G$228:$G$233</c:f>
              <c:strCache>
                <c:ptCount val="6"/>
                <c:pt idx="0">
                  <c:v>alkalmazott</c:v>
                </c:pt>
                <c:pt idx="1">
                  <c:v>alkalmi munka</c:v>
                </c:pt>
                <c:pt idx="2">
                  <c:v>munkanélküli</c:v>
                </c:pt>
                <c:pt idx="3">
                  <c:v>nyugdíjas</c:v>
                </c:pt>
                <c:pt idx="4">
                  <c:v>vállalkozó</c:v>
                </c:pt>
                <c:pt idx="5">
                  <c:v>egyéb</c:v>
                </c:pt>
              </c:strCache>
            </c:strRef>
          </c:cat>
          <c:val>
            <c:numRef>
              <c:f>Sheet1!$I$228:$I$233</c:f>
              <c:numCache>
                <c:formatCode>###0</c:formatCode>
                <c:ptCount val="6"/>
                <c:pt idx="0">
                  <c:v>244</c:v>
                </c:pt>
                <c:pt idx="1">
                  <c:v>6</c:v>
                </c:pt>
                <c:pt idx="2">
                  <c:v>6</c:v>
                </c:pt>
                <c:pt idx="3">
                  <c:v>15</c:v>
                </c:pt>
                <c:pt idx="4">
                  <c:v>58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79-40AA-93CA-BA64DF41D195}"/>
            </c:ext>
          </c:extLst>
        </c:ser>
        <c:ser>
          <c:idx val="2"/>
          <c:order val="2"/>
          <c:tx>
            <c:strRef>
              <c:f>Sheet1!$J$227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Sheet1!$G$228:$G$233</c:f>
              <c:strCache>
                <c:ptCount val="6"/>
                <c:pt idx="0">
                  <c:v>alkalmazott</c:v>
                </c:pt>
                <c:pt idx="1">
                  <c:v>alkalmi munka</c:v>
                </c:pt>
                <c:pt idx="2">
                  <c:v>munkanélküli</c:v>
                </c:pt>
                <c:pt idx="3">
                  <c:v>nyugdíjas</c:v>
                </c:pt>
                <c:pt idx="4">
                  <c:v>vállalkozó</c:v>
                </c:pt>
                <c:pt idx="5">
                  <c:v>egyéb</c:v>
                </c:pt>
              </c:strCache>
            </c:strRef>
          </c:cat>
          <c:val>
            <c:numRef>
              <c:f>Sheet1!$J$228:$J$233</c:f>
              <c:numCache>
                <c:formatCode>General</c:formatCode>
                <c:ptCount val="6"/>
                <c:pt idx="0">
                  <c:v>404</c:v>
                </c:pt>
                <c:pt idx="1">
                  <c:v>5</c:v>
                </c:pt>
                <c:pt idx="2">
                  <c:v>12</c:v>
                </c:pt>
                <c:pt idx="3">
                  <c:v>10</c:v>
                </c:pt>
                <c:pt idx="4">
                  <c:v>45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79-40AA-93CA-BA64DF41D19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5381952"/>
        <c:axId val="635377792"/>
      </c:barChart>
      <c:catAx>
        <c:axId val="63538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35377792"/>
        <c:crosses val="autoZero"/>
        <c:auto val="1"/>
        <c:lblAlgn val="ctr"/>
        <c:lblOffset val="100"/>
        <c:noMultiLvlLbl val="0"/>
      </c:catAx>
      <c:valAx>
        <c:axId val="6353777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3538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0B80-4221-4732-A0A7-8270839E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1857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Eszterházy Károly Egyetem bejövő hallgatóinak aspirációs vizsgálatainak összehasonlítása 2016-18. között</vt:lpstr>
    </vt:vector>
  </TitlesOfParts>
  <Company>Hewlett-Packard Company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Eszterházy Károly Egyetem bejövő hallgatóinak aspirációs vizsgálatainak összehasonlítása 2016-18. között</dc:title>
  <dc:subject/>
  <dc:creator>Hewlett-Packard Company</dc:creator>
  <cp:keywords/>
  <dc:description/>
  <cp:lastModifiedBy>Bodolai Mónika</cp:lastModifiedBy>
  <cp:revision>4</cp:revision>
  <dcterms:created xsi:type="dcterms:W3CDTF">2018-11-21T12:59:00Z</dcterms:created>
  <dcterms:modified xsi:type="dcterms:W3CDTF">2019-03-26T13:54:00Z</dcterms:modified>
</cp:coreProperties>
</file>