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Ex1.xml" ContentType="application/vnd.ms-office.chartex+xml"/>
  <Override PartName="/word/charts/style29.xml" ContentType="application/vnd.ms-office.chartstyle+xml"/>
  <Override PartName="/word/charts/colors29.xml" ContentType="application/vnd.ms-office.chartcolorstyle+xml"/>
  <Override PartName="/word/charts/chartEx2.xml" ContentType="application/vnd.ms-office.chartex+xml"/>
  <Override PartName="/word/charts/style30.xml" ContentType="application/vnd.ms-office.chartstyle+xml"/>
  <Override PartName="/word/charts/colors30.xml" ContentType="application/vnd.ms-office.chartcolorstyle+xml"/>
  <Override PartName="/word/charts/chartEx3.xml" ContentType="application/vnd.ms-office.chartex+xml"/>
  <Override PartName="/word/charts/style31.xml" ContentType="application/vnd.ms-office.chartstyle+xml"/>
  <Override PartName="/word/charts/colors31.xml" ContentType="application/vnd.ms-office.chartcolorstyle+xml"/>
  <Override PartName="/word/charts/chart29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0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1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2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3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4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5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6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37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38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39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0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1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2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3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4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5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6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47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48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49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0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1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2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3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4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5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6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57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58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59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0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1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2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3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4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5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6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67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68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69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0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1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2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3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4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5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6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77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78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79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0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1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82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3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4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5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charts/chart86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charts/chart87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charts/chart88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89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charts/chart90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charts/chart91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2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3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4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charts/chart95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charts/chart96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charts/chart97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charts/chart98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charts/chart99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charts/chart100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charts/chart101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charts/chart102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charts/chart103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charts/chart104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charts/chart105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charts/chart106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charts/chart107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charts/chart108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charts/chart109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charts/chart110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charts/chart111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charts/chart112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charts/chart113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charts/chart114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charts/chart115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charts/chart116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charts/chart117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charts/chart118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charts/chart119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charts/chart120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charts/chart121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charts/chart122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charts/chart123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charts/chart124.xml" ContentType="application/vnd.openxmlformats-officedocument.drawingml.chart+xml"/>
  <Override PartName="/word/charts/style127.xml" ContentType="application/vnd.ms-office.chartstyle+xml"/>
  <Override PartName="/word/charts/colors127.xml" ContentType="application/vnd.ms-office.chartcolorstyle+xml"/>
  <Override PartName="/word/charts/chart125.xml" ContentType="application/vnd.openxmlformats-officedocument.drawingml.chart+xml"/>
  <Override PartName="/word/charts/style128.xml" ContentType="application/vnd.ms-office.chartstyle+xml"/>
  <Override PartName="/word/charts/colors128.xml" ContentType="application/vnd.ms-office.chartcolorstyle+xml"/>
  <Override PartName="/word/charts/chart126.xml" ContentType="application/vnd.openxmlformats-officedocument.drawingml.chart+xml"/>
  <Override PartName="/word/charts/style129.xml" ContentType="application/vnd.ms-office.chartstyle+xml"/>
  <Override PartName="/word/charts/colors129.xml" ContentType="application/vnd.ms-office.chartcolorstyle+xml"/>
  <Override PartName="/word/charts/chart127.xml" ContentType="application/vnd.openxmlformats-officedocument.drawingml.chart+xml"/>
  <Override PartName="/word/charts/style130.xml" ContentType="application/vnd.ms-office.chartstyle+xml"/>
  <Override PartName="/word/charts/colors130.xml" ContentType="application/vnd.ms-office.chartcolorstyle+xml"/>
  <Override PartName="/word/charts/chart128.xml" ContentType="application/vnd.openxmlformats-officedocument.drawingml.chart+xml"/>
  <Override PartName="/word/charts/style131.xml" ContentType="application/vnd.ms-office.chartstyle+xml"/>
  <Override PartName="/word/charts/colors131.xml" ContentType="application/vnd.ms-office.chartcolorstyle+xml"/>
  <Override PartName="/word/charts/chart129.xml" ContentType="application/vnd.openxmlformats-officedocument.drawingml.chart+xml"/>
  <Override PartName="/word/charts/style132.xml" ContentType="application/vnd.ms-office.chartstyle+xml"/>
  <Override PartName="/word/charts/colors132.xml" ContentType="application/vnd.ms-office.chartcolorstyle+xml"/>
  <Override PartName="/word/charts/chart130.xml" ContentType="application/vnd.openxmlformats-officedocument.drawingml.chart+xml"/>
  <Override PartName="/word/charts/style133.xml" ContentType="application/vnd.ms-office.chartstyle+xml"/>
  <Override PartName="/word/charts/colors133.xml" ContentType="application/vnd.ms-office.chartcolorstyle+xml"/>
  <Override PartName="/word/charts/chart131.xml" ContentType="application/vnd.openxmlformats-officedocument.drawingml.chart+xml"/>
  <Override PartName="/word/charts/style134.xml" ContentType="application/vnd.ms-office.chartstyle+xml"/>
  <Override PartName="/word/charts/colors134.xml" ContentType="application/vnd.ms-office.chartcolorstyle+xml"/>
  <Override PartName="/word/charts/chart132.xml" ContentType="application/vnd.openxmlformats-officedocument.drawingml.chart+xml"/>
  <Override PartName="/word/charts/style135.xml" ContentType="application/vnd.ms-office.chartstyle+xml"/>
  <Override PartName="/word/charts/colors135.xml" ContentType="application/vnd.ms-office.chartcolorstyle+xml"/>
  <Override PartName="/word/charts/chart133.xml" ContentType="application/vnd.openxmlformats-officedocument.drawingml.chart+xml"/>
  <Override PartName="/word/charts/style136.xml" ContentType="application/vnd.ms-office.chartstyle+xml"/>
  <Override PartName="/word/charts/colors136.xml" ContentType="application/vnd.ms-office.chartcolorstyle+xml"/>
  <Override PartName="/word/charts/chart134.xml" ContentType="application/vnd.openxmlformats-officedocument.drawingml.chart+xml"/>
  <Override PartName="/word/charts/style137.xml" ContentType="application/vnd.ms-office.chartstyle+xml"/>
  <Override PartName="/word/charts/colors137.xml" ContentType="application/vnd.ms-office.chartcolorstyle+xml"/>
  <Override PartName="/word/charts/chart135.xml" ContentType="application/vnd.openxmlformats-officedocument.drawingml.chart+xml"/>
  <Override PartName="/word/charts/style138.xml" ContentType="application/vnd.ms-office.chartstyle+xml"/>
  <Override PartName="/word/charts/colors138.xml" ContentType="application/vnd.ms-office.chartcolorstyle+xml"/>
  <Override PartName="/word/charts/chart136.xml" ContentType="application/vnd.openxmlformats-officedocument.drawingml.chart+xml"/>
  <Override PartName="/word/charts/style139.xml" ContentType="application/vnd.ms-office.chartstyle+xml"/>
  <Override PartName="/word/charts/colors139.xml" ContentType="application/vnd.ms-office.chartcolorstyle+xml"/>
  <Override PartName="/word/charts/chart137.xml" ContentType="application/vnd.openxmlformats-officedocument.drawingml.chart+xml"/>
  <Override PartName="/word/charts/style140.xml" ContentType="application/vnd.ms-office.chartstyle+xml"/>
  <Override PartName="/word/charts/colors140.xml" ContentType="application/vnd.ms-office.chartcolorstyle+xml"/>
  <Override PartName="/word/charts/chart138.xml" ContentType="application/vnd.openxmlformats-officedocument.drawingml.chart+xml"/>
  <Override PartName="/word/charts/style141.xml" ContentType="application/vnd.ms-office.chartstyle+xml"/>
  <Override PartName="/word/charts/colors141.xml" ContentType="application/vnd.ms-office.chartcolorstyle+xml"/>
  <Override PartName="/word/charts/chart139.xml" ContentType="application/vnd.openxmlformats-officedocument.drawingml.chart+xml"/>
  <Override PartName="/word/charts/style142.xml" ContentType="application/vnd.ms-office.chartstyle+xml"/>
  <Override PartName="/word/charts/colors142.xml" ContentType="application/vnd.ms-office.chartcolorstyle+xml"/>
  <Override PartName="/word/charts/chart140.xml" ContentType="application/vnd.openxmlformats-officedocument.drawingml.chart+xml"/>
  <Override PartName="/word/charts/style143.xml" ContentType="application/vnd.ms-office.chartstyle+xml"/>
  <Override PartName="/word/charts/colors143.xml" ContentType="application/vnd.ms-office.chartcolorstyle+xml"/>
  <Override PartName="/word/charts/chart141.xml" ContentType="application/vnd.openxmlformats-officedocument.drawingml.chart+xml"/>
  <Override PartName="/word/charts/style144.xml" ContentType="application/vnd.ms-office.chartstyle+xml"/>
  <Override PartName="/word/charts/colors144.xml" ContentType="application/vnd.ms-office.chartcolorstyle+xml"/>
  <Override PartName="/word/charts/chart142.xml" ContentType="application/vnd.openxmlformats-officedocument.drawingml.chart+xml"/>
  <Override PartName="/word/charts/style145.xml" ContentType="application/vnd.ms-office.chartstyle+xml"/>
  <Override PartName="/word/charts/colors145.xml" ContentType="application/vnd.ms-office.chartcolorstyle+xml"/>
  <Override PartName="/word/charts/chart143.xml" ContentType="application/vnd.openxmlformats-officedocument.drawingml.chart+xml"/>
  <Override PartName="/word/charts/style146.xml" ContentType="application/vnd.ms-office.chartstyle+xml"/>
  <Override PartName="/word/charts/colors146.xml" ContentType="application/vnd.ms-office.chartcolorstyle+xml"/>
  <Override PartName="/word/charts/chart144.xml" ContentType="application/vnd.openxmlformats-officedocument.drawingml.chart+xml"/>
  <Override PartName="/word/charts/style147.xml" ContentType="application/vnd.ms-office.chartstyle+xml"/>
  <Override PartName="/word/charts/colors147.xml" ContentType="application/vnd.ms-office.chartcolorstyle+xml"/>
  <Override PartName="/word/charts/chart145.xml" ContentType="application/vnd.openxmlformats-officedocument.drawingml.chart+xml"/>
  <Override PartName="/word/charts/style148.xml" ContentType="application/vnd.ms-office.chartstyle+xml"/>
  <Override PartName="/word/charts/colors148.xml" ContentType="application/vnd.ms-office.chartcolorstyle+xml"/>
  <Override PartName="/word/charts/chart146.xml" ContentType="application/vnd.openxmlformats-officedocument.drawingml.chart+xml"/>
  <Override PartName="/word/charts/style149.xml" ContentType="application/vnd.ms-office.chartstyle+xml"/>
  <Override PartName="/word/charts/colors149.xml" ContentType="application/vnd.ms-office.chartcolorstyle+xml"/>
  <Override PartName="/word/charts/chart147.xml" ContentType="application/vnd.openxmlformats-officedocument.drawingml.chart+xml"/>
  <Override PartName="/word/charts/style150.xml" ContentType="application/vnd.ms-office.chartstyle+xml"/>
  <Override PartName="/word/charts/colors150.xml" ContentType="application/vnd.ms-office.chartcolorstyle+xml"/>
  <Override PartName="/word/charts/chart148.xml" ContentType="application/vnd.openxmlformats-officedocument.drawingml.chart+xml"/>
  <Override PartName="/word/charts/style151.xml" ContentType="application/vnd.ms-office.chartstyle+xml"/>
  <Override PartName="/word/charts/colors151.xml" ContentType="application/vnd.ms-office.chartcolorstyle+xml"/>
  <Override PartName="/word/charts/chart149.xml" ContentType="application/vnd.openxmlformats-officedocument.drawingml.chart+xml"/>
  <Override PartName="/word/charts/style152.xml" ContentType="application/vnd.ms-office.chartstyle+xml"/>
  <Override PartName="/word/charts/colors152.xml" ContentType="application/vnd.ms-office.chartcolorstyle+xml"/>
  <Override PartName="/word/charts/chart150.xml" ContentType="application/vnd.openxmlformats-officedocument.drawingml.chart+xml"/>
  <Override PartName="/word/charts/style153.xml" ContentType="application/vnd.ms-office.chartstyle+xml"/>
  <Override PartName="/word/charts/colors153.xml" ContentType="application/vnd.ms-office.chartcolorstyle+xml"/>
  <Override PartName="/word/charts/chart151.xml" ContentType="application/vnd.openxmlformats-officedocument.drawingml.chart+xml"/>
  <Override PartName="/word/charts/style154.xml" ContentType="application/vnd.ms-office.chartstyle+xml"/>
  <Override PartName="/word/charts/colors154.xml" ContentType="application/vnd.ms-office.chartcolorstyle+xml"/>
  <Override PartName="/word/charts/chart152.xml" ContentType="application/vnd.openxmlformats-officedocument.drawingml.chart+xml"/>
  <Override PartName="/word/charts/style155.xml" ContentType="application/vnd.ms-office.chartstyle+xml"/>
  <Override PartName="/word/charts/colors155.xml" ContentType="application/vnd.ms-office.chartcolorstyle+xml"/>
  <Override PartName="/word/charts/chart153.xml" ContentType="application/vnd.openxmlformats-officedocument.drawingml.chart+xml"/>
  <Override PartName="/word/charts/style156.xml" ContentType="application/vnd.ms-office.chartstyle+xml"/>
  <Override PartName="/word/charts/colors156.xml" ContentType="application/vnd.ms-office.chartcolorstyle+xml"/>
  <Override PartName="/word/charts/chart154.xml" ContentType="application/vnd.openxmlformats-officedocument.drawingml.chart+xml"/>
  <Override PartName="/word/charts/style157.xml" ContentType="application/vnd.ms-office.chartstyle+xml"/>
  <Override PartName="/word/charts/colors157.xml" ContentType="application/vnd.ms-office.chartcolorstyle+xml"/>
  <Override PartName="/word/charts/chart155.xml" ContentType="application/vnd.openxmlformats-officedocument.drawingml.chart+xml"/>
  <Override PartName="/word/charts/style158.xml" ContentType="application/vnd.ms-office.chartstyle+xml"/>
  <Override PartName="/word/charts/colors158.xml" ContentType="application/vnd.ms-office.chartcolorstyle+xml"/>
  <Override PartName="/word/charts/chart156.xml" ContentType="application/vnd.openxmlformats-officedocument.drawingml.chart+xml"/>
  <Override PartName="/word/charts/style159.xml" ContentType="application/vnd.ms-office.chartstyle+xml"/>
  <Override PartName="/word/charts/colors159.xml" ContentType="application/vnd.ms-office.chartcolorstyle+xml"/>
  <Override PartName="/word/charts/chart157.xml" ContentType="application/vnd.openxmlformats-officedocument.drawingml.chart+xml"/>
  <Override PartName="/word/charts/style160.xml" ContentType="application/vnd.ms-office.chartstyle+xml"/>
  <Override PartName="/word/charts/colors160.xml" ContentType="application/vnd.ms-office.chartcolorstyle+xml"/>
  <Override PartName="/word/charts/chart158.xml" ContentType="application/vnd.openxmlformats-officedocument.drawingml.chart+xml"/>
  <Override PartName="/word/charts/style161.xml" ContentType="application/vnd.ms-office.chartstyle+xml"/>
  <Override PartName="/word/charts/colors161.xml" ContentType="application/vnd.ms-office.chartcolorstyle+xml"/>
  <Override PartName="/word/charts/chart159.xml" ContentType="application/vnd.openxmlformats-officedocument.drawingml.chart+xml"/>
  <Override PartName="/word/charts/style162.xml" ContentType="application/vnd.ms-office.chartstyle+xml"/>
  <Override PartName="/word/charts/colors162.xml" ContentType="application/vnd.ms-office.chartcolorstyle+xml"/>
  <Override PartName="/word/charts/chart160.xml" ContentType="application/vnd.openxmlformats-officedocument.drawingml.chart+xml"/>
  <Override PartName="/word/charts/style163.xml" ContentType="application/vnd.ms-office.chartstyle+xml"/>
  <Override PartName="/word/charts/colors163.xml" ContentType="application/vnd.ms-office.chartcolorstyle+xml"/>
  <Override PartName="/word/charts/chart161.xml" ContentType="application/vnd.openxmlformats-officedocument.drawingml.chart+xml"/>
  <Override PartName="/word/charts/style164.xml" ContentType="application/vnd.ms-office.chartstyle+xml"/>
  <Override PartName="/word/charts/colors164.xml" ContentType="application/vnd.ms-office.chartcolorstyle+xml"/>
  <Override PartName="/word/charts/chart162.xml" ContentType="application/vnd.openxmlformats-officedocument.drawingml.chart+xml"/>
  <Override PartName="/word/charts/style165.xml" ContentType="application/vnd.ms-office.chartstyle+xml"/>
  <Override PartName="/word/charts/colors165.xml" ContentType="application/vnd.ms-office.chartcolorstyle+xml"/>
  <Override PartName="/word/charts/chart163.xml" ContentType="application/vnd.openxmlformats-officedocument.drawingml.chart+xml"/>
  <Override PartName="/word/charts/style166.xml" ContentType="application/vnd.ms-office.chartstyle+xml"/>
  <Override PartName="/word/charts/colors16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64.xml" ContentType="application/vnd.openxmlformats-officedocument.drawingml.chart+xml"/>
  <Override PartName="/word/charts/style167.xml" ContentType="application/vnd.ms-office.chartstyle+xml"/>
  <Override PartName="/word/charts/colors167.xml" ContentType="application/vnd.ms-office.chartcolorstyle+xml"/>
  <Override PartName="/word/charts/chart165.xml" ContentType="application/vnd.openxmlformats-officedocument.drawingml.chart+xml"/>
  <Override PartName="/word/charts/style168.xml" ContentType="application/vnd.ms-office.chartstyle+xml"/>
  <Override PartName="/word/charts/colors168.xml" ContentType="application/vnd.ms-office.chartcolorstyle+xml"/>
  <Override PartName="/word/charts/chart166.xml" ContentType="application/vnd.openxmlformats-officedocument.drawingml.chart+xml"/>
  <Override PartName="/word/charts/style169.xml" ContentType="application/vnd.ms-office.chartstyle+xml"/>
  <Override PartName="/word/charts/colors169.xml" ContentType="application/vnd.ms-office.chartcolorstyle+xml"/>
  <Override PartName="/word/charts/chart167.xml" ContentType="application/vnd.openxmlformats-officedocument.drawingml.chart+xml"/>
  <Override PartName="/word/charts/style170.xml" ContentType="application/vnd.ms-office.chartstyle+xml"/>
  <Override PartName="/word/charts/colors170.xml" ContentType="application/vnd.ms-office.chartcolorstyle+xml"/>
  <Override PartName="/word/charts/chart168.xml" ContentType="application/vnd.openxmlformats-officedocument.drawingml.chart+xml"/>
  <Override PartName="/word/charts/style171.xml" ContentType="application/vnd.ms-office.chartstyle+xml"/>
  <Override PartName="/word/charts/colors171.xml" ContentType="application/vnd.ms-office.chartcolorstyle+xml"/>
  <Override PartName="/word/charts/chart169.xml" ContentType="application/vnd.openxmlformats-officedocument.drawingml.chart+xml"/>
  <Override PartName="/word/charts/style172.xml" ContentType="application/vnd.ms-office.chartstyle+xml"/>
  <Override PartName="/word/charts/colors172.xml" ContentType="application/vnd.ms-office.chartcolorstyle+xml"/>
  <Override PartName="/word/charts/chart170.xml" ContentType="application/vnd.openxmlformats-officedocument.drawingml.chart+xml"/>
  <Override PartName="/word/charts/style173.xml" ContentType="application/vnd.ms-office.chartstyle+xml"/>
  <Override PartName="/word/charts/colors173.xml" ContentType="application/vnd.ms-office.chartcolorstyle+xml"/>
  <Override PartName="/word/charts/chart171.xml" ContentType="application/vnd.openxmlformats-officedocument.drawingml.chart+xml"/>
  <Override PartName="/word/charts/style174.xml" ContentType="application/vnd.ms-office.chartstyle+xml"/>
  <Override PartName="/word/charts/colors174.xml" ContentType="application/vnd.ms-office.chartcolorstyle+xml"/>
  <Override PartName="/word/charts/chart172.xml" ContentType="application/vnd.openxmlformats-officedocument.drawingml.chart+xml"/>
  <Override PartName="/word/charts/style175.xml" ContentType="application/vnd.ms-office.chartstyle+xml"/>
  <Override PartName="/word/charts/colors175.xml" ContentType="application/vnd.ms-office.chartcolorstyle+xml"/>
  <Override PartName="/word/charts/chart173.xml" ContentType="application/vnd.openxmlformats-officedocument.drawingml.chart+xml"/>
  <Override PartName="/word/charts/style176.xml" ContentType="application/vnd.ms-office.chartstyle+xml"/>
  <Override PartName="/word/charts/colors176.xml" ContentType="application/vnd.ms-office.chartcolorstyle+xml"/>
  <Override PartName="/word/charts/chart174.xml" ContentType="application/vnd.openxmlformats-officedocument.drawingml.chart+xml"/>
  <Override PartName="/word/charts/style177.xml" ContentType="application/vnd.ms-office.chartstyle+xml"/>
  <Override PartName="/word/charts/colors177.xml" ContentType="application/vnd.ms-office.chartcolorstyle+xml"/>
  <Override PartName="/word/charts/chart175.xml" ContentType="application/vnd.openxmlformats-officedocument.drawingml.chart+xml"/>
  <Override PartName="/word/charts/style178.xml" ContentType="application/vnd.ms-office.chartstyle+xml"/>
  <Override PartName="/word/charts/colors178.xml" ContentType="application/vnd.ms-office.chartcolorstyle+xml"/>
  <Override PartName="/word/charts/chart176.xml" ContentType="application/vnd.openxmlformats-officedocument.drawingml.chart+xml"/>
  <Override PartName="/word/charts/style179.xml" ContentType="application/vnd.ms-office.chartstyle+xml"/>
  <Override PartName="/word/charts/colors179.xml" ContentType="application/vnd.ms-office.chartcolorstyle+xml"/>
  <Override PartName="/word/charts/chart177.xml" ContentType="application/vnd.openxmlformats-officedocument.drawingml.chart+xml"/>
  <Override PartName="/word/charts/style180.xml" ContentType="application/vnd.ms-office.chartstyle+xml"/>
  <Override PartName="/word/charts/colors180.xml" ContentType="application/vnd.ms-office.chartcolorstyle+xml"/>
  <Override PartName="/word/charts/chart178.xml" ContentType="application/vnd.openxmlformats-officedocument.drawingml.chart+xml"/>
  <Override PartName="/word/charts/style181.xml" ContentType="application/vnd.ms-office.chartstyle+xml"/>
  <Override PartName="/word/charts/colors181.xml" ContentType="application/vnd.ms-office.chartcolorstyle+xml"/>
  <Override PartName="/word/charts/chart179.xml" ContentType="application/vnd.openxmlformats-officedocument.drawingml.chart+xml"/>
  <Override PartName="/word/charts/style182.xml" ContentType="application/vnd.ms-office.chartstyle+xml"/>
  <Override PartName="/word/charts/colors182.xml" ContentType="application/vnd.ms-office.chartcolorstyle+xml"/>
  <Override PartName="/word/charts/chart180.xml" ContentType="application/vnd.openxmlformats-officedocument.drawingml.chart+xml"/>
  <Override PartName="/word/charts/style183.xml" ContentType="application/vnd.ms-office.chartstyle+xml"/>
  <Override PartName="/word/charts/colors183.xml" ContentType="application/vnd.ms-office.chartcolorstyle+xml"/>
  <Override PartName="/word/charts/chart181.xml" ContentType="application/vnd.openxmlformats-officedocument.drawingml.chart+xml"/>
  <Override PartName="/word/charts/style184.xml" ContentType="application/vnd.ms-office.chartstyle+xml"/>
  <Override PartName="/word/charts/colors184.xml" ContentType="application/vnd.ms-office.chartcolorstyle+xml"/>
  <Override PartName="/word/charts/chart182.xml" ContentType="application/vnd.openxmlformats-officedocument.drawingml.chart+xml"/>
  <Override PartName="/word/charts/style185.xml" ContentType="application/vnd.ms-office.chartstyle+xml"/>
  <Override PartName="/word/charts/colors185.xml" ContentType="application/vnd.ms-office.chartcolorstyle+xml"/>
  <Override PartName="/word/charts/chart183.xml" ContentType="application/vnd.openxmlformats-officedocument.drawingml.chart+xml"/>
  <Override PartName="/word/charts/style186.xml" ContentType="application/vnd.ms-office.chartstyle+xml"/>
  <Override PartName="/word/charts/colors186.xml" ContentType="application/vnd.ms-office.chartcolorstyle+xml"/>
  <Override PartName="/word/charts/chart184.xml" ContentType="application/vnd.openxmlformats-officedocument.drawingml.chart+xml"/>
  <Override PartName="/word/charts/style187.xml" ContentType="application/vnd.ms-office.chartstyle+xml"/>
  <Override PartName="/word/charts/colors187.xml" ContentType="application/vnd.ms-office.chartcolorstyle+xml"/>
  <Override PartName="/word/charts/chart185.xml" ContentType="application/vnd.openxmlformats-officedocument.drawingml.chart+xml"/>
  <Override PartName="/word/charts/style188.xml" ContentType="application/vnd.ms-office.chartstyle+xml"/>
  <Override PartName="/word/charts/colors188.xml" ContentType="application/vnd.ms-office.chartcolorstyle+xml"/>
  <Override PartName="/word/charts/chart186.xml" ContentType="application/vnd.openxmlformats-officedocument.drawingml.chart+xml"/>
  <Override PartName="/word/charts/style189.xml" ContentType="application/vnd.ms-office.chartstyle+xml"/>
  <Override PartName="/word/charts/colors189.xml" ContentType="application/vnd.ms-office.chartcolorstyle+xml"/>
  <Override PartName="/word/charts/chart187.xml" ContentType="application/vnd.openxmlformats-officedocument.drawingml.chart+xml"/>
  <Override PartName="/word/charts/style190.xml" ContentType="application/vnd.ms-office.chartstyle+xml"/>
  <Override PartName="/word/charts/colors190.xml" ContentType="application/vnd.ms-office.chartcolorstyle+xml"/>
  <Override PartName="/word/charts/chart188.xml" ContentType="application/vnd.openxmlformats-officedocument.drawingml.chart+xml"/>
  <Override PartName="/word/charts/style191.xml" ContentType="application/vnd.ms-office.chartstyle+xml"/>
  <Override PartName="/word/charts/colors191.xml" ContentType="application/vnd.ms-office.chartcolorstyle+xml"/>
  <Override PartName="/word/charts/chart189.xml" ContentType="application/vnd.openxmlformats-officedocument.drawingml.chart+xml"/>
  <Override PartName="/word/charts/style192.xml" ContentType="application/vnd.ms-office.chartstyle+xml"/>
  <Override PartName="/word/charts/colors192.xml" ContentType="application/vnd.ms-office.chartcolorstyle+xml"/>
  <Override PartName="/word/charts/chart190.xml" ContentType="application/vnd.openxmlformats-officedocument.drawingml.chart+xml"/>
  <Override PartName="/word/charts/style193.xml" ContentType="application/vnd.ms-office.chartstyle+xml"/>
  <Override PartName="/word/charts/colors193.xml" ContentType="application/vnd.ms-office.chartcolorstyle+xml"/>
  <Override PartName="/word/charts/chart191.xml" ContentType="application/vnd.openxmlformats-officedocument.drawingml.chart+xml"/>
  <Override PartName="/word/charts/style194.xml" ContentType="application/vnd.ms-office.chartstyle+xml"/>
  <Override PartName="/word/charts/colors194.xml" ContentType="application/vnd.ms-office.chartcolorstyle+xml"/>
  <Override PartName="/word/charts/chart192.xml" ContentType="application/vnd.openxmlformats-officedocument.drawingml.chart+xml"/>
  <Override PartName="/word/charts/style195.xml" ContentType="application/vnd.ms-office.chartstyle+xml"/>
  <Override PartName="/word/charts/colors195.xml" ContentType="application/vnd.ms-office.chartcolorstyle+xml"/>
  <Override PartName="/word/charts/chart193.xml" ContentType="application/vnd.openxmlformats-officedocument.drawingml.chart+xml"/>
  <Override PartName="/word/charts/style196.xml" ContentType="application/vnd.ms-office.chartstyle+xml"/>
  <Override PartName="/word/charts/colors196.xml" ContentType="application/vnd.ms-office.chartcolorstyle+xml"/>
  <Override PartName="/word/charts/chart194.xml" ContentType="application/vnd.openxmlformats-officedocument.drawingml.chart+xml"/>
  <Override PartName="/word/charts/style197.xml" ContentType="application/vnd.ms-office.chartstyle+xml"/>
  <Override PartName="/word/charts/colors197.xml" ContentType="application/vnd.ms-office.chartcolorstyle+xml"/>
  <Override PartName="/word/charts/chart195.xml" ContentType="application/vnd.openxmlformats-officedocument.drawingml.chart+xml"/>
  <Override PartName="/word/charts/style198.xml" ContentType="application/vnd.ms-office.chartstyle+xml"/>
  <Override PartName="/word/charts/colors198.xml" ContentType="application/vnd.ms-office.chartcolorstyle+xml"/>
  <Override PartName="/word/charts/chart196.xml" ContentType="application/vnd.openxmlformats-officedocument.drawingml.chart+xml"/>
  <Override PartName="/word/charts/style199.xml" ContentType="application/vnd.ms-office.chartstyle+xml"/>
  <Override PartName="/word/charts/colors199.xml" ContentType="application/vnd.ms-office.chartcolorstyle+xml"/>
  <Override PartName="/word/charts/chart197.xml" ContentType="application/vnd.openxmlformats-officedocument.drawingml.chart+xml"/>
  <Override PartName="/word/charts/style200.xml" ContentType="application/vnd.ms-office.chartstyle+xml"/>
  <Override PartName="/word/charts/colors200.xml" ContentType="application/vnd.ms-office.chartcolorstyle+xml"/>
  <Override PartName="/word/charts/chart198.xml" ContentType="application/vnd.openxmlformats-officedocument.drawingml.chart+xml"/>
  <Override PartName="/word/charts/style201.xml" ContentType="application/vnd.ms-office.chartstyle+xml"/>
  <Override PartName="/word/charts/colors201.xml" ContentType="application/vnd.ms-office.chartcolorstyle+xml"/>
  <Override PartName="/word/charts/chart199.xml" ContentType="application/vnd.openxmlformats-officedocument.drawingml.chart+xml"/>
  <Override PartName="/word/charts/style202.xml" ContentType="application/vnd.ms-office.chartstyle+xml"/>
  <Override PartName="/word/charts/colors202.xml" ContentType="application/vnd.ms-office.chartcolorstyle+xml"/>
  <Override PartName="/word/charts/chart200.xml" ContentType="application/vnd.openxmlformats-officedocument.drawingml.chart+xml"/>
  <Override PartName="/word/charts/style203.xml" ContentType="application/vnd.ms-office.chartstyle+xml"/>
  <Override PartName="/word/charts/colors203.xml" ContentType="application/vnd.ms-office.chartcolorstyle+xml"/>
  <Override PartName="/word/charts/chart201.xml" ContentType="application/vnd.openxmlformats-officedocument.drawingml.chart+xml"/>
  <Override PartName="/word/charts/style204.xml" ContentType="application/vnd.ms-office.chartstyle+xml"/>
  <Override PartName="/word/charts/colors204.xml" ContentType="application/vnd.ms-office.chartcolorstyle+xml"/>
  <Override PartName="/word/charts/chart202.xml" ContentType="application/vnd.openxmlformats-officedocument.drawingml.chart+xml"/>
  <Override PartName="/word/charts/style205.xml" ContentType="application/vnd.ms-office.chartstyle+xml"/>
  <Override PartName="/word/charts/colors205.xml" ContentType="application/vnd.ms-office.chartcolorstyle+xml"/>
  <Override PartName="/word/charts/chart203.xml" ContentType="application/vnd.openxmlformats-officedocument.drawingml.chart+xml"/>
  <Override PartName="/word/charts/style206.xml" ContentType="application/vnd.ms-office.chartstyle+xml"/>
  <Override PartName="/word/charts/colors206.xml" ContentType="application/vnd.ms-office.chartcolorstyle+xml"/>
  <Override PartName="/word/charts/chart204.xml" ContentType="application/vnd.openxmlformats-officedocument.drawingml.chart+xml"/>
  <Override PartName="/word/charts/style207.xml" ContentType="application/vnd.ms-office.chartstyle+xml"/>
  <Override PartName="/word/charts/colors207.xml" ContentType="application/vnd.ms-office.chartcolorstyle+xml"/>
  <Override PartName="/word/charts/chart205.xml" ContentType="application/vnd.openxmlformats-officedocument.drawingml.chart+xml"/>
  <Override PartName="/word/charts/style208.xml" ContentType="application/vnd.ms-office.chartstyle+xml"/>
  <Override PartName="/word/charts/colors208.xml" ContentType="application/vnd.ms-office.chartcolorstyle+xml"/>
  <Override PartName="/word/charts/chart206.xml" ContentType="application/vnd.openxmlformats-officedocument.drawingml.chart+xml"/>
  <Override PartName="/word/charts/style209.xml" ContentType="application/vnd.ms-office.chartstyle+xml"/>
  <Override PartName="/word/charts/colors209.xml" ContentType="application/vnd.ms-office.chartcolorstyle+xml"/>
  <Override PartName="/word/charts/chart207.xml" ContentType="application/vnd.openxmlformats-officedocument.drawingml.chart+xml"/>
  <Override PartName="/word/charts/style210.xml" ContentType="application/vnd.ms-office.chartstyle+xml"/>
  <Override PartName="/word/charts/colors210.xml" ContentType="application/vnd.ms-office.chartcolorstyle+xml"/>
  <Override PartName="/word/charts/chart208.xml" ContentType="application/vnd.openxmlformats-officedocument.drawingml.chart+xml"/>
  <Override PartName="/word/charts/style211.xml" ContentType="application/vnd.ms-office.chartstyle+xml"/>
  <Override PartName="/word/charts/colors211.xml" ContentType="application/vnd.ms-office.chartcolorstyle+xml"/>
  <Override PartName="/word/charts/chart209.xml" ContentType="application/vnd.openxmlformats-officedocument.drawingml.chart+xml"/>
  <Override PartName="/word/charts/style212.xml" ContentType="application/vnd.ms-office.chartstyle+xml"/>
  <Override PartName="/word/charts/colors212.xml" ContentType="application/vnd.ms-office.chartcolorstyle+xml"/>
  <Override PartName="/word/charts/chart210.xml" ContentType="application/vnd.openxmlformats-officedocument.drawingml.chart+xml"/>
  <Override PartName="/word/charts/style213.xml" ContentType="application/vnd.ms-office.chartstyle+xml"/>
  <Override PartName="/word/charts/colors213.xml" ContentType="application/vnd.ms-office.chartcolorstyle+xml"/>
  <Override PartName="/word/charts/chart211.xml" ContentType="application/vnd.openxmlformats-officedocument.drawingml.chart+xml"/>
  <Override PartName="/word/charts/style214.xml" ContentType="application/vnd.ms-office.chartstyle+xml"/>
  <Override PartName="/word/charts/colors214.xml" ContentType="application/vnd.ms-office.chartcolorstyle+xml"/>
  <Override PartName="/word/charts/chart212.xml" ContentType="application/vnd.openxmlformats-officedocument.drawingml.chart+xml"/>
  <Override PartName="/word/charts/style215.xml" ContentType="application/vnd.ms-office.chartstyle+xml"/>
  <Override PartName="/word/charts/colors215.xml" ContentType="application/vnd.ms-office.chartcolorstyle+xml"/>
  <Override PartName="/word/charts/chart213.xml" ContentType="application/vnd.openxmlformats-officedocument.drawingml.chart+xml"/>
  <Override PartName="/word/charts/style216.xml" ContentType="application/vnd.ms-office.chartstyle+xml"/>
  <Override PartName="/word/charts/colors216.xml" ContentType="application/vnd.ms-office.chartcolorstyle+xml"/>
  <Override PartName="/word/charts/chart214.xml" ContentType="application/vnd.openxmlformats-officedocument.drawingml.chart+xml"/>
  <Override PartName="/word/charts/style217.xml" ContentType="application/vnd.ms-office.chartstyle+xml"/>
  <Override PartName="/word/charts/colors217.xml" ContentType="application/vnd.ms-office.chartcolorstyle+xml"/>
  <Override PartName="/word/charts/chart215.xml" ContentType="application/vnd.openxmlformats-officedocument.drawingml.chart+xml"/>
  <Override PartName="/word/charts/style218.xml" ContentType="application/vnd.ms-office.chartstyle+xml"/>
  <Override PartName="/word/charts/colors218.xml" ContentType="application/vnd.ms-office.chartcolorstyle+xml"/>
  <Override PartName="/word/charts/chart216.xml" ContentType="application/vnd.openxmlformats-officedocument.drawingml.chart+xml"/>
  <Override PartName="/word/charts/style219.xml" ContentType="application/vnd.ms-office.chartstyle+xml"/>
  <Override PartName="/word/charts/colors219.xml" ContentType="application/vnd.ms-office.chartcolorstyle+xml"/>
  <Override PartName="/word/charts/chart217.xml" ContentType="application/vnd.openxmlformats-officedocument.drawingml.chart+xml"/>
  <Override PartName="/word/charts/style220.xml" ContentType="application/vnd.ms-office.chartstyle+xml"/>
  <Override PartName="/word/charts/colors220.xml" ContentType="application/vnd.ms-office.chartcolorstyle+xml"/>
  <Override PartName="/word/charts/chart218.xml" ContentType="application/vnd.openxmlformats-officedocument.drawingml.chart+xml"/>
  <Override PartName="/word/charts/style221.xml" ContentType="application/vnd.ms-office.chartstyle+xml"/>
  <Override PartName="/word/charts/colors221.xml" ContentType="application/vnd.ms-office.chartcolorstyle+xml"/>
  <Override PartName="/word/charts/chart219.xml" ContentType="application/vnd.openxmlformats-officedocument.drawingml.chart+xml"/>
  <Override PartName="/word/charts/style222.xml" ContentType="application/vnd.ms-office.chartstyle+xml"/>
  <Override PartName="/word/charts/colors222.xml" ContentType="application/vnd.ms-office.chartcolorstyle+xml"/>
  <Override PartName="/word/charts/chart220.xml" ContentType="application/vnd.openxmlformats-officedocument.drawingml.chart+xml"/>
  <Override PartName="/word/charts/style223.xml" ContentType="application/vnd.ms-office.chartstyle+xml"/>
  <Override PartName="/word/charts/colors223.xml" ContentType="application/vnd.ms-office.chartcolorstyle+xml"/>
  <Override PartName="/word/charts/chart221.xml" ContentType="application/vnd.openxmlformats-officedocument.drawingml.chart+xml"/>
  <Override PartName="/word/charts/style224.xml" ContentType="application/vnd.ms-office.chartstyle+xml"/>
  <Override PartName="/word/charts/colors224.xml" ContentType="application/vnd.ms-office.chartcolorstyle+xml"/>
  <Override PartName="/word/charts/chart222.xml" ContentType="application/vnd.openxmlformats-officedocument.drawingml.chart+xml"/>
  <Override PartName="/word/charts/style225.xml" ContentType="application/vnd.ms-office.chartstyle+xml"/>
  <Override PartName="/word/charts/colors225.xml" ContentType="application/vnd.ms-office.chartcolorstyle+xml"/>
  <Override PartName="/word/charts/chart223.xml" ContentType="application/vnd.openxmlformats-officedocument.drawingml.chart+xml"/>
  <Override PartName="/word/charts/style226.xml" ContentType="application/vnd.ms-office.chartstyle+xml"/>
  <Override PartName="/word/charts/colors226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54832807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4C03F1" w:rsidRDefault="00FA1FE6">
          <w:r>
            <w:rPr>
              <w:noProof/>
              <w:lang w:eastAsia="hu-HU"/>
            </w:rPr>
            <w:drawing>
              <wp:inline distT="0" distB="0" distL="0" distR="0" wp14:anchorId="67E4BDE8" wp14:editId="4D566EE8">
                <wp:extent cx="2743199" cy="1790700"/>
                <wp:effectExtent l="0" t="0" r="635" b="0"/>
                <wp:docPr id="23" name="Kép 23" descr="KÃ©ptalÃ¡lat a kÃ¶vetkezÅre: âdiplomÃ¡s pÃ¡lyakÃ¶vetÃ©sâ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Ã©ptalÃ¡lat a kÃ¶vetkezÅre: âdiplomÃ¡s pÃ¡lyakÃ¶vetÃ©sâ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6514" cy="181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1720A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2676525</wp:posOffset>
                    </wp:positionV>
                    <wp:extent cx="7410450" cy="1752600"/>
                    <wp:effectExtent l="0" t="0" r="19050" b="19050"/>
                    <wp:wrapNone/>
                    <wp:docPr id="463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10450" cy="175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E74B5" w:themeColor="accent1" w:themeShade="BF"/>
                                    <w:sz w:val="44"/>
                                    <w:szCs w:val="44"/>
                                  </w:rPr>
                                  <w:alias w:val="Cím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32CE1" w:rsidRPr="00101CE1" w:rsidRDefault="00E32CE1" w:rsidP="00101CE1">
                                    <w:pPr>
                                      <w:pStyle w:val="Nincstrkz"/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E74B5" w:themeColor="accent1" w:themeShade="BF"/>
                                        <w:sz w:val="44"/>
                                        <w:szCs w:val="44"/>
                                      </w:rPr>
                                      <w:t>DPR és motivációs kutatások az Eszterházy Károly Egyetemen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Téglalap 16" o:spid="_x0000_s1026" style="position:absolute;margin-left:0;margin-top:210.75pt;width:583.5pt;height:13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" o:allowincell="f" fillcolor="#d8d8d8 [2732]" strokecolor="white [3212]" strokeweight="1.5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2E74B5" w:themeColor="accent1" w:themeShade="BF"/>
                              <w:sz w:val="44"/>
                              <w:szCs w:val="44"/>
                            </w:rPr>
                            <w:alias w:val="Cím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32CE1" w:rsidRPr="00101CE1" w:rsidRDefault="00E32CE1" w:rsidP="00101CE1">
                              <w:pPr>
                                <w:pStyle w:val="Nincstrkz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E74B5" w:themeColor="accent1" w:themeShade="BF"/>
                                  <w:sz w:val="44"/>
                                  <w:szCs w:val="44"/>
                                </w:rPr>
                                <w:t>DPR és motivációs kutatások az Eszterházy Károly Egyetemen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1720A" w:rsidRPr="00C1720A">
            <w:rPr>
              <w:noProof/>
              <w:color w:val="808080" w:themeColor="background1" w:themeShade="80"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405" cy="10198735"/>
                    <wp:effectExtent l="0" t="0" r="5080" b="0"/>
                    <wp:wrapNone/>
                    <wp:docPr id="453" name="Csoport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198884"/>
                              <a:chOff x="0" y="0"/>
                              <a:chExt cx="3113670" cy="10198884"/>
                            </a:xfrm>
                          </wpg:grpSpPr>
                          <wps:wsp>
                            <wps:cNvPr id="459" name="Téglalap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Téglalap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Téglalap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2CE1" w:rsidRDefault="00E32CE1">
                                  <w:pPr>
                                    <w:pStyle w:val="Nincstrkz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Téglalap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505576"/>
                                <a:ext cx="3089515" cy="369330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2CE1" w:rsidRDefault="00E32CE1" w:rsidP="00101CE1">
                                  <w:pPr>
                                    <w:pStyle w:val="Nincstrkz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alias w:val="Szerző"/>
                                      <w:tag w:val=""/>
                                      <w:id w:val="-2041584766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b/>
                                            <w:color w:val="2F5496" w:themeColor="accent5" w:themeShade="BF"/>
                                            <w:sz w:val="32"/>
                                            <w:szCs w:val="32"/>
                                          </w:rPr>
                                          <w:alias w:val="Szerző"/>
                                          <w:tag w:val=""/>
                                          <w:id w:val="1114552632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>Készítette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 xml:space="preserve">:                </w:t>
                                          </w:r>
                                          <w:r w:rsidRPr="00C1720A"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>Eszterházy</w:t>
                                          </w:r>
                                          <w:proofErr w:type="gramEnd"/>
                                          <w:r w:rsidRPr="00C1720A"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 xml:space="preserve"> Károly Egyetem    Oktatási Igazgatóság  </w:t>
                                          </w:r>
                                          <w:r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r w:rsidRPr="00C1720A">
                                            <w:rPr>
                                              <w:b/>
                                              <w:color w:val="2F5496" w:themeColor="accent5" w:themeShade="BF"/>
                                              <w:sz w:val="32"/>
                                              <w:szCs w:val="32"/>
                                            </w:rPr>
                                            <w:t>Elemző Iroda</w:t>
                                          </w:r>
                                        </w:sdtContent>
                                      </w:sdt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color w:val="C45911" w:themeColor="accent2" w:themeShade="BF"/>
                                    </w:rPr>
                                    <w:alias w:val="Dátum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8-25T00:00:00Z">
                                      <w:dateFormat w:val="yyyy.MM.dd.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32CE1" w:rsidRPr="00C1720A" w:rsidRDefault="00E32CE1" w:rsidP="00C1720A">
                                      <w:pPr>
                                        <w:pStyle w:val="Nincstrkz"/>
                                        <w:spacing w:line="360" w:lineRule="auto"/>
                                        <w:jc w:val="center"/>
                                        <w:rPr>
                                          <w:color w:val="C45911" w:themeColor="accent2" w:themeShade="BF"/>
                                        </w:rPr>
                                      </w:pPr>
                                      <w:r>
                                        <w:rPr>
                                          <w:color w:val="C45911" w:themeColor="accent2" w:themeShade="BF"/>
                                        </w:rPr>
                                        <w:t>2018.08.2</w:t>
                                      </w:r>
                                      <w:r w:rsidRPr="00C1720A">
                                        <w:rPr>
                                          <w:color w:val="C45911" w:themeColor="accent2" w:themeShade="BF"/>
                                        </w:rPr>
                                        <w:t>5.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Csoport 453" o:spid="_x0000_s1027" style="position:absolute;margin-left:193.95pt;margin-top:0;width:245.15pt;height:803.05pt;z-index:251659264;mso-width-percent:400;mso-position-horizontal:right;mso-position-horizontal-relative:page;mso-position-vertical:top;mso-position-vertical-relative:page;mso-width-percent:400" coordsize="31136,10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">
                    <v:rect id="Téglalap 459" o:spid="_x0000_s1028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" fillcolor="#c45911 [2405]" stroked="f" strokecolor="white" strokeweight="1pt">
                      <v:shadow color="#d8d8d8" offset="3pt,3pt"/>
                    </v:rect>
                    <v:rect id="Téglalap 460" o:spid="_x0000_s1029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" fillcolor="#7f7f7f [1612]" stroked="f" strokecolor="#d8d8d8"/>
                    <v:rect id="Téglalap 461" o:spid="_x0000_s1030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32CE1" w:rsidRDefault="00E32CE1">
                            <w:pPr>
                              <w:pStyle w:val="Nincstrkz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Téglalap 9" o:spid="_x0000_s1031" style="position:absolute;top:65055;width:30895;height:369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32CE1" w:rsidRDefault="00E32CE1" w:rsidP="00101CE1">
                            <w:pPr>
                              <w:pStyle w:val="Nincstrkz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2F5496" w:themeColor="accent5" w:themeShade="BF"/>
                                  <w:sz w:val="32"/>
                                  <w:szCs w:val="32"/>
                                </w:rPr>
                                <w:alias w:val="Szerző"/>
                                <w:tag w:val=""/>
                                <w:id w:val="-2041584766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sdt>
                                  <w:sdtPr>
                                    <w:rPr>
                                      <w:b/>
                                      <w:color w:val="2F5496" w:themeColor="accent5" w:themeShade="BF"/>
                                      <w:sz w:val="32"/>
                                      <w:szCs w:val="32"/>
                                    </w:rPr>
                                    <w:alias w:val="Szerző"/>
                                    <w:tag w:val=""/>
                                    <w:id w:val="1114552632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>Készítette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 xml:space="preserve">:                </w:t>
                                    </w:r>
                                    <w:r w:rsidRPr="00C1720A"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>Eszterházy</w:t>
                                    </w:r>
                                    <w:proofErr w:type="gramEnd"/>
                                    <w:r w:rsidRPr="00C1720A"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 xml:space="preserve"> Károly Egyetem    Oktatási Igazgatóság  </w:t>
                                    </w:r>
                                    <w:r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C1720A">
                                      <w:rPr>
                                        <w:b/>
                                        <w:color w:val="2F5496" w:themeColor="accent5" w:themeShade="BF"/>
                                        <w:sz w:val="32"/>
                                        <w:szCs w:val="32"/>
                                      </w:rPr>
                                      <w:t>Elemző Iroda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sdt>
                            <w:sdtPr>
                              <w:rPr>
                                <w:color w:val="C45911" w:themeColor="accent2" w:themeShade="BF"/>
                              </w:rPr>
                              <w:alias w:val="Dátum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8-25T00:00:00Z">
                                <w:dateFormat w:val="yyyy.MM.dd.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32CE1" w:rsidRPr="00C1720A" w:rsidRDefault="00E32CE1" w:rsidP="00C1720A">
                                <w:pPr>
                                  <w:pStyle w:val="Nincstrkz"/>
                                  <w:spacing w:line="360" w:lineRule="auto"/>
                                  <w:jc w:val="center"/>
                                  <w:rPr>
                                    <w:color w:val="C45911" w:themeColor="accent2" w:themeShade="BF"/>
                                  </w:rPr>
                                </w:pPr>
                                <w:r>
                                  <w:rPr>
                                    <w:color w:val="C45911" w:themeColor="accent2" w:themeShade="BF"/>
                                  </w:rPr>
                                  <w:t>2018.08.2</w:t>
                                </w:r>
                                <w:r w:rsidRPr="00C1720A">
                                  <w:rPr>
                                    <w:color w:val="C45911" w:themeColor="accent2" w:themeShade="BF"/>
                                  </w:rPr>
                                  <w:t>5.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4C03F1" w:rsidRDefault="004C03F1"/>
        <w:p w:rsidR="00C1720A" w:rsidRDefault="00C1720A"/>
        <w:p w:rsidR="00C1720A" w:rsidRDefault="00C1720A"/>
        <w:p w:rsidR="00C1720A" w:rsidRDefault="00C1720A"/>
        <w:p w:rsidR="004C03F1" w:rsidRDefault="004C03F1"/>
        <w:p w:rsidR="004C03F1" w:rsidRDefault="004C03F1"/>
        <w:p w:rsidR="00CE14CF" w:rsidRDefault="00CE14CF" w:rsidP="00C1720A">
          <w:pPr>
            <w:rPr>
              <w:b/>
            </w:rPr>
          </w:pPr>
        </w:p>
        <w:p w:rsidR="00CE14CF" w:rsidRDefault="00101CE1" w:rsidP="00C1720A">
          <w:pPr>
            <w:rPr>
              <w:b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498526E8" wp14:editId="14326D3F">
                <wp:simplePos x="0" y="0"/>
                <wp:positionH relativeFrom="margin">
                  <wp:posOffset>-90170</wp:posOffset>
                </wp:positionH>
                <wp:positionV relativeFrom="paragraph">
                  <wp:posOffset>-6986</wp:posOffset>
                </wp:positionV>
                <wp:extent cx="3019425" cy="1057275"/>
                <wp:effectExtent l="0" t="0" r="9525" b="9525"/>
                <wp:wrapSquare wrapText="bothSides"/>
                <wp:docPr id="448" name="Kép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EKE logó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942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C03F1">
            <w:rPr>
              <w:b/>
            </w:rPr>
            <w:br w:type="page"/>
          </w:r>
        </w:p>
        <w:p w:rsidR="00CE14CF" w:rsidRDefault="00CE14CF" w:rsidP="00C1720A">
          <w:pPr>
            <w:rPr>
              <w:b/>
            </w:rPr>
          </w:pPr>
        </w:p>
        <w:p w:rsidR="004C03F1" w:rsidRDefault="00715E21" w:rsidP="00C1720A">
          <w:pPr>
            <w:rPr>
              <w:b/>
            </w:rPr>
          </w:pPr>
        </w:p>
      </w:sdtContent>
    </w:sdt>
    <w:sdt>
      <w:sdtPr>
        <w:id w:val="-19854972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431560" w:rsidRPr="00CE14CF" w:rsidRDefault="00431560" w:rsidP="00CE14CF">
          <w:pPr>
            <w:pStyle w:val="Tartalomjegyzkcmsora"/>
            <w:jc w:val="center"/>
            <w:rPr>
              <w:b/>
            </w:rPr>
          </w:pPr>
          <w:r w:rsidRPr="00CE14CF">
            <w:rPr>
              <w:b/>
            </w:rPr>
            <w:t>Tartalom</w:t>
          </w:r>
        </w:p>
        <w:p w:rsidR="00431560" w:rsidRPr="00431560" w:rsidRDefault="00431560" w:rsidP="00431560">
          <w:pPr>
            <w:rPr>
              <w:lang w:eastAsia="hu-HU"/>
            </w:rPr>
          </w:pPr>
        </w:p>
        <w:p w:rsidR="008D4E00" w:rsidRDefault="0043156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3233128" w:history="1">
            <w:r w:rsidR="008D4E00" w:rsidRPr="00DE2E0C">
              <w:rPr>
                <w:rStyle w:val="Hiperhivatkozs"/>
                <w:b/>
                <w:noProof/>
              </w:rPr>
              <w:t>DPR és motivációs kutatások az  Eszterházy Károly Egyetemen</w:t>
            </w:r>
            <w:r w:rsidR="008D4E00">
              <w:rPr>
                <w:noProof/>
                <w:webHidden/>
              </w:rPr>
              <w:tab/>
            </w:r>
            <w:r w:rsidR="008D4E00">
              <w:rPr>
                <w:noProof/>
                <w:webHidden/>
              </w:rPr>
              <w:fldChar w:fldCharType="begin"/>
            </w:r>
            <w:r w:rsidR="008D4E00">
              <w:rPr>
                <w:noProof/>
                <w:webHidden/>
              </w:rPr>
              <w:instrText xml:space="preserve"> PAGEREF _Toc523233128 \h </w:instrText>
            </w:r>
            <w:r w:rsidR="008D4E00">
              <w:rPr>
                <w:noProof/>
                <w:webHidden/>
              </w:rPr>
            </w:r>
            <w:r w:rsidR="008D4E00">
              <w:rPr>
                <w:noProof/>
                <w:webHidden/>
              </w:rPr>
              <w:fldChar w:fldCharType="separate"/>
            </w:r>
            <w:r w:rsidR="008D4E00">
              <w:rPr>
                <w:noProof/>
                <w:webHidden/>
              </w:rPr>
              <w:t>3</w:t>
            </w:r>
            <w:r w:rsidR="008D4E00"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29" w:history="1">
            <w:r w:rsidRPr="00DE2E0C">
              <w:rPr>
                <w:rStyle w:val="Hiperhivatkozs"/>
                <w:b/>
                <w:noProof/>
              </w:rPr>
              <w:t>Előzmények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0" w:history="1">
            <w:r w:rsidRPr="00DE2E0C">
              <w:rPr>
                <w:rStyle w:val="Hiperhivatkozs"/>
                <w:b/>
                <w:noProof/>
              </w:rPr>
              <w:t>DPR a hazai gyakorlatban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1" w:history="1">
            <w:r w:rsidRPr="00DE2E0C">
              <w:rPr>
                <w:rStyle w:val="Hiperhivatkozs"/>
                <w:b/>
                <w:noProof/>
              </w:rPr>
              <w:t>DPR az Eszterházy Károly Egyetemen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2" w:history="1">
            <w:r w:rsidRPr="00DE2E0C">
              <w:rPr>
                <w:rStyle w:val="Hiperhivatkozs"/>
                <w:b/>
                <w:noProof/>
              </w:rPr>
              <w:t>DPR-hez kapcsolódó háttérdokumentumok, szervezetek az egyetemen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3" w:history="1">
            <w:r w:rsidRPr="00DE2E0C">
              <w:rPr>
                <w:rStyle w:val="Hiperhivatkozs"/>
                <w:b/>
                <w:noProof/>
              </w:rPr>
              <w:t>Lekérdezések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4" w:history="1">
            <w:r w:rsidRPr="00DE2E0C">
              <w:rPr>
                <w:rStyle w:val="Hiperhivatkozs"/>
                <w:b/>
                <w:noProof/>
              </w:rPr>
              <w:t>Motivációs kérdőívek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5" w:history="1">
            <w:r w:rsidRPr="00DE2E0C">
              <w:rPr>
                <w:rStyle w:val="Hiperhivatkozs"/>
                <w:b/>
                <w:noProof/>
              </w:rPr>
              <w:t>Motiváció kutatás az Eszterházy Károly Egyetemen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6" w:history="1">
            <w:r w:rsidRPr="00DE2E0C">
              <w:rPr>
                <w:rStyle w:val="Hiperhivatkozs"/>
                <w:b/>
                <w:noProof/>
              </w:rPr>
              <w:t>Alap és mesterszakon végzett hallgatók körében zajlott DPR kutatás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7" w:history="1">
            <w:r w:rsidRPr="00DE2E0C">
              <w:rPr>
                <w:rStyle w:val="Hiperhivatkozs"/>
                <w:b/>
                <w:noProof/>
              </w:rPr>
              <w:t>Szakirányú továbbképzésen végzett hallgatók körében zajlott DPR kutatás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E00" w:rsidRDefault="008D4E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23233138" w:history="1">
            <w:r w:rsidRPr="00DE2E0C">
              <w:rPr>
                <w:rStyle w:val="Hiperhivatkozs"/>
                <w:b/>
                <w:noProof/>
              </w:rPr>
              <w:t>Felsőfokú szakképzésen végzett hallgatók körében zajlott DPR kutatás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560" w:rsidRDefault="00431560">
          <w:r>
            <w:rPr>
              <w:b/>
              <w:bCs/>
            </w:rPr>
            <w:fldChar w:fldCharType="end"/>
          </w:r>
        </w:p>
      </w:sdtContent>
    </w:sdt>
    <w:p w:rsidR="00431560" w:rsidRDefault="00431560" w:rsidP="00C14FD4">
      <w:pPr>
        <w:pStyle w:val="Cmsor1"/>
        <w:jc w:val="center"/>
        <w:rPr>
          <w:b/>
          <w:sz w:val="40"/>
          <w:szCs w:val="40"/>
        </w:rPr>
      </w:pPr>
    </w:p>
    <w:p w:rsidR="00CE14CF" w:rsidRDefault="00CE14CF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1F663F" w:rsidRPr="00805339" w:rsidRDefault="007073A0" w:rsidP="00C14FD4">
      <w:pPr>
        <w:pStyle w:val="Cmsor1"/>
        <w:jc w:val="center"/>
        <w:rPr>
          <w:b/>
          <w:sz w:val="40"/>
          <w:szCs w:val="40"/>
        </w:rPr>
      </w:pPr>
      <w:bookmarkStart w:id="0" w:name="_Toc523233128"/>
      <w:r w:rsidRPr="00805339">
        <w:rPr>
          <w:b/>
          <w:sz w:val="40"/>
          <w:szCs w:val="40"/>
        </w:rPr>
        <w:lastRenderedPageBreak/>
        <w:t xml:space="preserve">DPR </w:t>
      </w:r>
      <w:r w:rsidR="003B384E">
        <w:rPr>
          <w:b/>
          <w:sz w:val="40"/>
          <w:szCs w:val="40"/>
        </w:rPr>
        <w:t xml:space="preserve">és motivációs </w:t>
      </w:r>
      <w:r w:rsidRPr="00805339">
        <w:rPr>
          <w:b/>
          <w:sz w:val="40"/>
          <w:szCs w:val="40"/>
        </w:rPr>
        <w:t>kutatás</w:t>
      </w:r>
      <w:r w:rsidR="00617886">
        <w:rPr>
          <w:b/>
          <w:sz w:val="40"/>
          <w:szCs w:val="40"/>
        </w:rPr>
        <w:t>ok</w:t>
      </w:r>
      <w:r w:rsidRPr="00805339">
        <w:rPr>
          <w:b/>
          <w:sz w:val="40"/>
          <w:szCs w:val="40"/>
        </w:rPr>
        <w:t xml:space="preserve"> az </w:t>
      </w:r>
      <w:r w:rsidR="003B384E">
        <w:rPr>
          <w:b/>
          <w:sz w:val="40"/>
          <w:szCs w:val="40"/>
        </w:rPr>
        <w:br/>
      </w:r>
      <w:r w:rsidRPr="00805339">
        <w:rPr>
          <w:b/>
          <w:sz w:val="40"/>
          <w:szCs w:val="40"/>
        </w:rPr>
        <w:t>Eszterházy Károly Egyetemen</w:t>
      </w:r>
      <w:bookmarkEnd w:id="0"/>
    </w:p>
    <w:p w:rsidR="007073A0" w:rsidRDefault="007073A0" w:rsidP="007073A0">
      <w:pPr>
        <w:jc w:val="center"/>
        <w:rPr>
          <w:b/>
        </w:rPr>
      </w:pPr>
    </w:p>
    <w:p w:rsidR="00FA1FE6" w:rsidRDefault="00FA1FE6" w:rsidP="007073A0">
      <w:pPr>
        <w:jc w:val="center"/>
        <w:rPr>
          <w:b/>
        </w:rPr>
      </w:pPr>
    </w:p>
    <w:p w:rsidR="00FA1FE6" w:rsidRPr="00FA1FE6" w:rsidRDefault="00FA1FE6" w:rsidP="00FA1FE6">
      <w:pPr>
        <w:jc w:val="both"/>
      </w:pPr>
      <w:r w:rsidRPr="00FA1FE6">
        <w:t xml:space="preserve">Az Oktatási Igazgatóság Elemző Irodája </w:t>
      </w:r>
      <w:r>
        <w:t xml:space="preserve">ebben a tanulmányban 2 (2016, 2017) év DPR és motivációs kutatásait foglalja össze. A teljes elemzés 2*3 résztanulmányt tartalmaz, mert minden évben lekérdezésre kerül a bent lévő hallgatók </w:t>
      </w:r>
      <w:r w:rsidRPr="00FA1FE6">
        <w:rPr>
          <w:i/>
        </w:rPr>
        <w:t>motiváció</w:t>
      </w:r>
      <w:r>
        <w:t xml:space="preserve">it vizsgáló kérdőív, a végzett hallgatók elhelyezkedését részletesen vizsgáló </w:t>
      </w:r>
      <w:r w:rsidRPr="00FA1FE6">
        <w:rPr>
          <w:i/>
        </w:rPr>
        <w:t>diplomás pályakövető</w:t>
      </w:r>
      <w:r>
        <w:t xml:space="preserve"> kérdőív, mely az alap és mesterszakos hallgatókat, a felsőoktatási szakképzésben és a szakirányú továbbképzésben végzett hallgatókat vizsgálja, ezek a fejezetek vagy résztanulmányok adják a teljes pályakövetési képét intézményünknek.</w:t>
      </w:r>
    </w:p>
    <w:p w:rsidR="00431560" w:rsidRDefault="00431560" w:rsidP="00C14FD4">
      <w:pPr>
        <w:pStyle w:val="Cmsor2"/>
        <w:rPr>
          <w:b/>
        </w:rPr>
      </w:pPr>
    </w:p>
    <w:p w:rsidR="00CF6A5A" w:rsidRDefault="00C14FD4" w:rsidP="00C14FD4">
      <w:pPr>
        <w:pStyle w:val="Cmsor2"/>
        <w:rPr>
          <w:b/>
        </w:rPr>
      </w:pPr>
      <w:bookmarkStart w:id="1" w:name="_Toc523233129"/>
      <w:r w:rsidRPr="00C14FD4">
        <w:rPr>
          <w:b/>
        </w:rPr>
        <w:t>Előzmények</w:t>
      </w:r>
      <w:bookmarkEnd w:id="1"/>
    </w:p>
    <w:p w:rsidR="008D7760" w:rsidRPr="008D7760" w:rsidRDefault="008D7760" w:rsidP="008D7760"/>
    <w:p w:rsidR="00CF6A5A" w:rsidRDefault="00CF6A5A" w:rsidP="00C14FD4">
      <w:pPr>
        <w:pStyle w:val="Cmsor3"/>
        <w:rPr>
          <w:b/>
        </w:rPr>
      </w:pPr>
      <w:bookmarkStart w:id="2" w:name="_Toc523233130"/>
      <w:r w:rsidRPr="00C14FD4">
        <w:rPr>
          <w:b/>
        </w:rPr>
        <w:t>DPR a hazai gyakorlatban</w:t>
      </w:r>
      <w:bookmarkEnd w:id="2"/>
    </w:p>
    <w:p w:rsidR="008D7760" w:rsidRPr="008D7760" w:rsidRDefault="008D7760" w:rsidP="008D7760"/>
    <w:p w:rsidR="00FF5F1B" w:rsidRDefault="00FF5F1B" w:rsidP="007073A0">
      <w:pPr>
        <w:jc w:val="both"/>
      </w:pPr>
      <w:r w:rsidRPr="00FF5F1B">
        <w:t>A hazai felsőoktatási intézmények számára a diplomás pályakövetést a Felsőoktatásról szóló 2005. évi CXXXIX. törvény írta elő 2006.09.01-től</w:t>
      </w:r>
      <w:r w:rsidR="0085633D">
        <w:t>, majd ezt módosították 2011-ben</w:t>
      </w:r>
      <w:r w:rsidRPr="00FF5F1B">
        <w:t>.</w:t>
      </w:r>
      <w:r>
        <w:t xml:space="preserve"> Ekkor még az intézmények önkéntes adatszolgáltatással, saját elvárásaik/igényeik alapján készítették el a kérdőíveiket, érték el a </w:t>
      </w:r>
      <w:proofErr w:type="spellStart"/>
      <w:r>
        <w:t>hallgatóikat</w:t>
      </w:r>
      <w:proofErr w:type="spellEnd"/>
      <w:r>
        <w:t>, hiszen a jogszabály a módszertanra nem tért ki.</w:t>
      </w:r>
    </w:p>
    <w:p w:rsidR="00FF5F1B" w:rsidRDefault="00FF5F1B" w:rsidP="007073A0">
      <w:pPr>
        <w:jc w:val="both"/>
      </w:pPr>
      <w:r>
        <w:t xml:space="preserve">A törvényi szabályozás azonban megfogalmazta, hogy a felsőoktatási intézmények finanszírozása (képzési támogatása) a sikerességüktől lesz függő, melynek mutatója a végzettek </w:t>
      </w:r>
      <w:proofErr w:type="spellStart"/>
      <w:r w:rsidR="00A311E3">
        <w:t>munkerő</w:t>
      </w:r>
      <w:r>
        <w:t>piaci</w:t>
      </w:r>
      <w:proofErr w:type="spellEnd"/>
      <w:r>
        <w:t xml:space="preserve"> helyzetének nyomon követésével az</w:t>
      </w:r>
      <w:r w:rsidR="00681664">
        <w:t xml:space="preserve"> oklevelet, bizonyítványt szerzettek</w:t>
      </w:r>
      <w:r>
        <w:t xml:space="preserve"> elhelyezkedési aránya</w:t>
      </w:r>
      <w:r w:rsidR="00681664">
        <w:t>.</w:t>
      </w:r>
    </w:p>
    <w:p w:rsidR="00681664" w:rsidRDefault="00681664" w:rsidP="007073A0">
      <w:pPr>
        <w:jc w:val="both"/>
      </w:pPr>
      <w:r>
        <w:t>Ebből is látszik, hogy nemcsak intézményi, de országos stratégiai célok elérését és megvalósulását alapozza meg a felsőoktatási intézményekből kikerülő, végzett hallgatók életpályájának nyomon követése.</w:t>
      </w:r>
    </w:p>
    <w:p w:rsidR="0042723E" w:rsidRDefault="00681664" w:rsidP="0042723E">
      <w:pPr>
        <w:jc w:val="both"/>
      </w:pPr>
      <w:r>
        <w:t xml:space="preserve">Az egyes intézmények saját érdeke, hogy az oktatási és a munkaerőpiaci igények, már a felsőoktatási időszakban közeledjenek egymáshoz, hogy piacképes tudást adjanak hallgatóik számára. </w:t>
      </w:r>
      <w:r w:rsidR="0042723E" w:rsidRPr="0042723E">
        <w:t>A diplomás pályakövetés egyik kiemelt célja, hogy az egyetemi és főiskolai képzések jobban alkalmazkodhatnak a munkaerő-piaci igényekhez. </w:t>
      </w:r>
    </w:p>
    <w:p w:rsidR="00A360F1" w:rsidRDefault="00681664" w:rsidP="007073A0">
      <w:pPr>
        <w:jc w:val="both"/>
      </w:pPr>
      <w:r>
        <w:t xml:space="preserve">Ezzel tulajdonképpen három szereplőt szólít meg a pályakövetési rendszer: </w:t>
      </w:r>
    </w:p>
    <w:p w:rsidR="00A360F1" w:rsidRDefault="00681664" w:rsidP="00A360F1">
      <w:pPr>
        <w:pStyle w:val="Listaszerbekezds"/>
        <w:numPr>
          <w:ilvl w:val="0"/>
          <w:numId w:val="1"/>
        </w:numPr>
        <w:jc w:val="both"/>
      </w:pPr>
      <w:r>
        <w:t xml:space="preserve">a </w:t>
      </w:r>
      <w:r w:rsidRPr="00A360F1">
        <w:rPr>
          <w:b/>
        </w:rPr>
        <w:t>munkaerőpiacot</w:t>
      </w:r>
      <w:r>
        <w:t xml:space="preserve"> – ahová a végzett hallgatók kikerülnek; </w:t>
      </w:r>
    </w:p>
    <w:p w:rsidR="00A360F1" w:rsidRDefault="00681664" w:rsidP="00A360F1">
      <w:pPr>
        <w:pStyle w:val="Listaszerbekezds"/>
        <w:numPr>
          <w:ilvl w:val="0"/>
          <w:numId w:val="1"/>
        </w:numPr>
        <w:jc w:val="both"/>
      </w:pPr>
      <w:r>
        <w:t xml:space="preserve">a </w:t>
      </w:r>
      <w:r w:rsidRPr="00A360F1">
        <w:rPr>
          <w:b/>
        </w:rPr>
        <w:t>közoktatást</w:t>
      </w:r>
      <w:r>
        <w:t xml:space="preserve"> – ahonnan leendő hallgatóira számít; </w:t>
      </w:r>
    </w:p>
    <w:p w:rsidR="00681664" w:rsidRDefault="00681664" w:rsidP="00A360F1">
      <w:pPr>
        <w:pStyle w:val="Listaszerbekezds"/>
        <w:numPr>
          <w:ilvl w:val="0"/>
          <w:numId w:val="1"/>
        </w:numPr>
        <w:jc w:val="both"/>
      </w:pPr>
      <w:r w:rsidRPr="00A360F1">
        <w:rPr>
          <w:b/>
        </w:rPr>
        <w:t>az intézmény</w:t>
      </w:r>
      <w:r>
        <w:t xml:space="preserve"> saját, felsőoktatási politikákhoz alkalmazkodó belső irányelveit, stratégiai döntéseit is meg tudja alapozni (</w:t>
      </w:r>
      <w:r w:rsidR="005F58F7">
        <w:t xml:space="preserve">meghatározható az oktatás minősége, kapcsolódó szolgáltatások, az itt szerzett diploma hallgatók által megítélt </w:t>
      </w:r>
      <w:proofErr w:type="spellStart"/>
      <w:r w:rsidR="005F58F7">
        <w:t>munkerőpiaci</w:t>
      </w:r>
      <w:proofErr w:type="spellEnd"/>
      <w:r w:rsidR="005F58F7">
        <w:t xml:space="preserve"> minősége – erre alapozva sor kerülhet a </w:t>
      </w:r>
      <w:r>
        <w:t>szakok átstrukturálás</w:t>
      </w:r>
      <w:r w:rsidR="005F58F7">
        <w:t>ára</w:t>
      </w:r>
      <w:r>
        <w:t xml:space="preserve">, </w:t>
      </w:r>
      <w:r w:rsidR="005F58F7">
        <w:t xml:space="preserve">új </w:t>
      </w:r>
      <w:r>
        <w:t>fejlesztési irányok meghatározás</w:t>
      </w:r>
      <w:r w:rsidR="005F58F7">
        <w:t>ára</w:t>
      </w:r>
      <w:r>
        <w:t xml:space="preserve">, </w:t>
      </w:r>
      <w:r w:rsidR="005F58F7">
        <w:t xml:space="preserve">meglévők </w:t>
      </w:r>
      <w:r>
        <w:t>módosítás</w:t>
      </w:r>
      <w:r w:rsidR="005F58F7">
        <w:t>ára</w:t>
      </w:r>
      <w:r>
        <w:t>).</w:t>
      </w:r>
    </w:p>
    <w:p w:rsidR="00681664" w:rsidRDefault="00681664" w:rsidP="007073A0">
      <w:pPr>
        <w:jc w:val="both"/>
      </w:pPr>
      <w:r>
        <w:t>A központi diplomás pályakövető rendszer kidolgozása 2010-re valósult meg</w:t>
      </w:r>
      <w:r w:rsidR="005F58F7">
        <w:t xml:space="preserve"> (</w:t>
      </w:r>
      <w:r w:rsidR="00A360F1">
        <w:t xml:space="preserve">TÁMOP 4.1.3. központi </w:t>
      </w:r>
      <w:r w:rsidR="005F58F7">
        <w:t>pályázat keretében)</w:t>
      </w:r>
      <w:r>
        <w:t xml:space="preserve">, hazai és nemzetközi tapasztalatok alapján került kialakításra, ekkortól küldi az Oktatási Hivatal az intézmények részére a központi kérdőívet, melyben kötelezően az alap és mester </w:t>
      </w:r>
      <w:r>
        <w:lastRenderedPageBreak/>
        <w:t>szakon végzetteket kívánja elérni</w:t>
      </w:r>
      <w:r w:rsidR="005F58F7">
        <w:t>. Az intézmény ezen kívül saját kérdésekkel egészítheti ki a kérdőívet és megkeresheti az FSZ és a szakirányú továbbképzésben résztvevő volt hallgatóit.</w:t>
      </w:r>
    </w:p>
    <w:p w:rsidR="00CF6A5A" w:rsidRDefault="00C14FD4" w:rsidP="007073A0">
      <w:pPr>
        <w:jc w:val="both"/>
      </w:pPr>
      <w:r>
        <w:t>Ettől az évtől</w:t>
      </w:r>
      <w:r w:rsidR="0042723E">
        <w:t>,</w:t>
      </w:r>
      <w:r>
        <w:t xml:space="preserve"> az intézményi lekérdezések </w:t>
      </w:r>
      <w:r w:rsidR="0042723E">
        <w:t xml:space="preserve">a központi kérdésblokkot tartalmazó </w:t>
      </w:r>
      <w:r>
        <w:t>eredményeit (kitöltött kérdőívek nyers adatbázisát)</w:t>
      </w:r>
      <w:r w:rsidR="0042723E">
        <w:t xml:space="preserve"> az adott felsőoktatási intézmény megküldi </w:t>
      </w:r>
      <w:proofErr w:type="gramStart"/>
      <w:r w:rsidR="0042723E">
        <w:t>az</w:t>
      </w:r>
      <w:proofErr w:type="gramEnd"/>
      <w:r w:rsidR="0042723E">
        <w:t xml:space="preserve"> OH számára, akik az összesített adatok alapján elkészítik az éves friss diplomásokról készült országos jelentést. </w:t>
      </w:r>
      <w:r w:rsidR="00FE39BB">
        <w:t xml:space="preserve">A jelentés több, mint 30 felsőoktatási intézmény adataiból nyújt képet a </w:t>
      </w:r>
      <w:proofErr w:type="spellStart"/>
      <w:r w:rsidR="00FE39BB">
        <w:t>munkerőpiaci</w:t>
      </w:r>
      <w:proofErr w:type="spellEnd"/>
      <w:r w:rsidR="00FE39BB">
        <w:t xml:space="preserve"> kilépés folytonosságáról, a nemzetközi mobilitásról (tanulmányi, munkavállalási), a köz- és magánszféra foglalkoztatási körülményeiről, a friss diplomások jövedelméről.</w:t>
      </w:r>
    </w:p>
    <w:p w:rsidR="00CF6A5A" w:rsidRDefault="00CF6A5A" w:rsidP="00C14FD4">
      <w:pPr>
        <w:pStyle w:val="Cmsor3"/>
        <w:rPr>
          <w:b/>
        </w:rPr>
      </w:pPr>
      <w:bookmarkStart w:id="3" w:name="_Toc523233131"/>
      <w:r w:rsidRPr="00C14FD4">
        <w:rPr>
          <w:b/>
        </w:rPr>
        <w:t>DPR az Eszterházy Károly Egyetemen</w:t>
      </w:r>
      <w:bookmarkEnd w:id="3"/>
    </w:p>
    <w:p w:rsidR="008D7760" w:rsidRPr="008D7760" w:rsidRDefault="008D7760" w:rsidP="008D7760"/>
    <w:p w:rsidR="005F58F7" w:rsidRDefault="007073A0" w:rsidP="00C14FD4">
      <w:pPr>
        <w:jc w:val="both"/>
      </w:pPr>
      <w:r>
        <w:t xml:space="preserve">Az Egyetemen és jogelődjében az Eszterházy Károly Főiskolán </w:t>
      </w:r>
      <w:r w:rsidR="005F58F7">
        <w:t>nagyjából az országos trendeknek megfelelően zajlottak DPR</w:t>
      </w:r>
      <w:r w:rsidR="00A360F1">
        <w:t xml:space="preserve"> (vagy azt megalapozó)</w:t>
      </w:r>
      <w:r w:rsidR="005F58F7">
        <w:t xml:space="preserve"> kutatások, nagyrész</w:t>
      </w:r>
      <w:r w:rsidR="00A360F1">
        <w:t>t</w:t>
      </w:r>
      <w:r w:rsidR="005F58F7">
        <w:t xml:space="preserve"> pályázati források igénybevételével.</w:t>
      </w:r>
      <w:r w:rsidR="00A360F1">
        <w:t xml:space="preserve"> </w:t>
      </w:r>
    </w:p>
    <w:p w:rsidR="00A360F1" w:rsidRDefault="00A360F1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A360F1">
        <w:rPr>
          <w:rFonts w:asciiTheme="minorHAnsi" w:hAnsiTheme="minorHAnsi" w:cstheme="minorBidi"/>
          <w:color w:val="auto"/>
          <w:sz w:val="22"/>
          <w:szCs w:val="22"/>
        </w:rPr>
        <w:t xml:space="preserve">Ezek elsősorban </w:t>
      </w:r>
      <w:proofErr w:type="spellStart"/>
      <w:r w:rsidRPr="00A360F1">
        <w:rPr>
          <w:rFonts w:asciiTheme="minorHAnsi" w:hAnsiTheme="minorHAnsi" w:cstheme="minorBidi"/>
          <w:color w:val="auto"/>
          <w:sz w:val="22"/>
          <w:szCs w:val="22"/>
        </w:rPr>
        <w:t>szakonkénti</w:t>
      </w:r>
      <w:proofErr w:type="spellEnd"/>
      <w:r w:rsidRPr="00A360F1">
        <w:rPr>
          <w:rFonts w:asciiTheme="minorHAnsi" w:hAnsiTheme="minorHAnsi" w:cstheme="minorBidi"/>
          <w:color w:val="auto"/>
          <w:sz w:val="22"/>
          <w:szCs w:val="22"/>
        </w:rPr>
        <w:t>/</w:t>
      </w:r>
      <w:proofErr w:type="spellStart"/>
      <w:r w:rsidRPr="00A360F1">
        <w:rPr>
          <w:rFonts w:asciiTheme="minorHAnsi" w:hAnsiTheme="minorHAnsi" w:cstheme="minorBidi"/>
          <w:color w:val="auto"/>
          <w:sz w:val="22"/>
          <w:szCs w:val="22"/>
        </w:rPr>
        <w:t>karonkénti</w:t>
      </w:r>
      <w:proofErr w:type="spellEnd"/>
      <w:r w:rsidRPr="00A360F1">
        <w:rPr>
          <w:rFonts w:asciiTheme="minorHAnsi" w:hAnsiTheme="minorHAnsi" w:cstheme="minorBidi"/>
          <w:color w:val="auto"/>
          <w:sz w:val="22"/>
          <w:szCs w:val="22"/>
        </w:rPr>
        <w:t xml:space="preserve"> kut</w:t>
      </w:r>
      <w:r w:rsidR="00A311E3">
        <w:rPr>
          <w:rFonts w:asciiTheme="minorHAnsi" w:hAnsiTheme="minorHAnsi" w:cstheme="minorBidi"/>
          <w:color w:val="auto"/>
          <w:sz w:val="22"/>
          <w:szCs w:val="22"/>
        </w:rPr>
        <w:t>atások voltak, esetleg munkaerő</w:t>
      </w:r>
      <w:r w:rsidRPr="00A360F1">
        <w:rPr>
          <w:rFonts w:asciiTheme="minorHAnsi" w:hAnsiTheme="minorHAnsi" w:cstheme="minorBidi"/>
          <w:color w:val="auto"/>
          <w:sz w:val="22"/>
          <w:szCs w:val="22"/>
        </w:rPr>
        <w:t>piaci aspektusból közelített</w:t>
      </w:r>
      <w:r>
        <w:rPr>
          <w:rFonts w:asciiTheme="minorHAnsi" w:hAnsiTheme="minorHAnsi" w:cstheme="minorBidi"/>
          <w:color w:val="auto"/>
          <w:sz w:val="22"/>
          <w:szCs w:val="22"/>
        </w:rPr>
        <w:t>ék meg a pályakövetés kérdését:</w:t>
      </w:r>
    </w:p>
    <w:p w:rsidR="00A360F1" w:rsidRDefault="00A360F1" w:rsidP="00A360F1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F6720E">
        <w:rPr>
          <w:rFonts w:asciiTheme="minorHAnsi" w:hAnsiTheme="minorHAnsi" w:cstheme="minorBidi"/>
          <w:b/>
          <w:color w:val="auto"/>
          <w:sz w:val="22"/>
          <w:szCs w:val="22"/>
        </w:rPr>
        <w:t>2006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(ROP-3.3.1) Heves Megyei Kereskedelmi és Iparkamarával együttműködésben: hallgatói motivációs vizsgálat (501 fő megkérdezésével); pályakövetési vizsgálat (423 fő megkeresésével)</w:t>
      </w:r>
      <w:r w:rsidR="00F6720E">
        <w:rPr>
          <w:rFonts w:asciiTheme="minorHAnsi" w:hAnsiTheme="minorHAnsi" w:cstheme="minorBidi"/>
          <w:color w:val="auto"/>
          <w:sz w:val="22"/>
          <w:szCs w:val="22"/>
        </w:rPr>
        <w:t>; munkaadók bevonása a DPR kutatásokba (2000 kiküldött kérdőív, 164 kitöltés)</w:t>
      </w:r>
    </w:p>
    <w:p w:rsidR="00F6720E" w:rsidRDefault="00F6720E" w:rsidP="00F6720E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F6720E">
        <w:rPr>
          <w:rFonts w:asciiTheme="minorHAnsi" w:hAnsiTheme="minorHAnsi" w:cstheme="minorBidi"/>
          <w:b/>
          <w:color w:val="auto"/>
          <w:sz w:val="22"/>
          <w:szCs w:val="22"/>
        </w:rPr>
        <w:t>2010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(TÁMOP 4.1.1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.C-09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>)</w:t>
      </w:r>
      <w:r w:rsidRPr="00F6720E">
        <w:rPr>
          <w:sz w:val="23"/>
          <w:szCs w:val="23"/>
        </w:rPr>
        <w:t xml:space="preserve"> </w:t>
      </w:r>
      <w:r w:rsidRPr="00F6720E">
        <w:rPr>
          <w:rFonts w:asciiTheme="minorHAnsi" w:hAnsiTheme="minorHAnsi" w:cstheme="minorBidi"/>
          <w:color w:val="auto"/>
          <w:sz w:val="22"/>
          <w:szCs w:val="22"/>
        </w:rPr>
        <w:t>A 2010. évi diplomás pályakövetés keretében a 2007-ben, illetve 2009-ben diplomát, abszolutóriumot szerzett hallgatók megkeresése online kérdőívvel.</w:t>
      </w:r>
    </w:p>
    <w:p w:rsidR="00F6720E" w:rsidRDefault="00F6720E" w:rsidP="00A360F1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F6720E">
        <w:rPr>
          <w:rFonts w:asciiTheme="minorHAnsi" w:hAnsiTheme="minorHAnsi" w:cstheme="minorBidi"/>
          <w:b/>
          <w:color w:val="auto"/>
          <w:sz w:val="22"/>
          <w:szCs w:val="22"/>
        </w:rPr>
        <w:t>2013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(TÁMOP 4.1.1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.C-12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>)</w:t>
      </w:r>
      <w:r w:rsidR="00CF6A5A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CF6A5A" w:rsidRPr="00CF6A5A">
        <w:rPr>
          <w:rFonts w:asciiTheme="minorHAnsi" w:hAnsiTheme="minorHAnsi" w:cstheme="minorBidi"/>
          <w:color w:val="auto"/>
          <w:sz w:val="22"/>
          <w:szCs w:val="22"/>
        </w:rPr>
        <w:t>A vizsgálat célja az egy, három, illetve öt éve (2012-ben, 2010-ben és 2008-ban) végzett hallgatók pályakövetése volt, ahol a kérdőíves felmérés arra irányult, miként alakult a hallgatók munkaerő-piaci helyzete az államvizsga teljesítését vagy a diploma megszerzését követő évek során.</w:t>
      </w:r>
    </w:p>
    <w:p w:rsidR="00CF6A5A" w:rsidRDefault="00CF6A5A" w:rsidP="00CF6A5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A360F1" w:rsidRPr="00C14FD4" w:rsidRDefault="00956FE3" w:rsidP="00C14FD4">
      <w:pPr>
        <w:pStyle w:val="Cmsor3"/>
        <w:rPr>
          <w:b/>
        </w:rPr>
      </w:pPr>
      <w:bookmarkStart w:id="4" w:name="_Toc523233132"/>
      <w:r w:rsidRPr="00C14FD4">
        <w:rPr>
          <w:b/>
        </w:rPr>
        <w:t>DPR-</w:t>
      </w:r>
      <w:proofErr w:type="spellStart"/>
      <w:r w:rsidRPr="00C14FD4">
        <w:rPr>
          <w:b/>
        </w:rPr>
        <w:t>hez</w:t>
      </w:r>
      <w:proofErr w:type="spellEnd"/>
      <w:r w:rsidRPr="00C14FD4">
        <w:rPr>
          <w:b/>
        </w:rPr>
        <w:t xml:space="preserve"> kapcsolódó háttérdokumentumok, szervezetek</w:t>
      </w:r>
      <w:r w:rsidR="00C14FD4">
        <w:rPr>
          <w:b/>
        </w:rPr>
        <w:t xml:space="preserve"> az egyetemen</w:t>
      </w:r>
      <w:bookmarkEnd w:id="4"/>
    </w:p>
    <w:p w:rsidR="00956FE3" w:rsidRDefault="00956FE3" w:rsidP="00A360F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1F1118" w:rsidRDefault="001F1118" w:rsidP="00A360F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2010-es pályázat kapcsán:</w:t>
      </w:r>
    </w:p>
    <w:p w:rsidR="00956FE3" w:rsidRDefault="001F1118" w:rsidP="001F1118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az intézmény megalkotta és elfogadta a DPR szabályzatot</w:t>
      </w:r>
    </w:p>
    <w:p w:rsidR="001F1118" w:rsidRDefault="001F1118" w:rsidP="001F1118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2"/>
          <w:szCs w:val="22"/>
        </w:rPr>
      </w:pP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Alumni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és DPR irodát hozott létre</w:t>
      </w:r>
    </w:p>
    <w:p w:rsidR="001F1118" w:rsidRDefault="001F1118" w:rsidP="001F1118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kiszélesítette a hallgatói szolgáltatások körét</w:t>
      </w:r>
    </w:p>
    <w:p w:rsidR="001F1118" w:rsidRDefault="001F1118" w:rsidP="001F1118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meghatározta az együttműködő szervezeti egységek körét</w:t>
      </w:r>
    </w:p>
    <w:p w:rsidR="001F1118" w:rsidRDefault="001F1118" w:rsidP="001F1118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DPR lekérdezések módszertanát</w:t>
      </w:r>
    </w:p>
    <w:p w:rsidR="00DE5E15" w:rsidRDefault="00DE5E15" w:rsidP="00DE5E15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</w:rPr>
      </w:pPr>
    </w:p>
    <w:p w:rsidR="004E5392" w:rsidRDefault="004E5392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Ezek a tevékenységek a </w:t>
      </w:r>
      <w:r w:rsidRPr="0085633D">
        <w:rPr>
          <w:rFonts w:asciiTheme="minorHAnsi" w:hAnsiTheme="minorHAnsi" w:cstheme="minorBidi"/>
          <w:color w:val="auto"/>
          <w:sz w:val="22"/>
          <w:szCs w:val="22"/>
        </w:rPr>
        <w:t xml:space="preserve">Tanulmányi </w:t>
      </w:r>
      <w:r w:rsidR="00EB608C" w:rsidRPr="0085633D">
        <w:rPr>
          <w:rFonts w:asciiTheme="minorHAnsi" w:hAnsiTheme="minorHAnsi" w:cstheme="minorBidi"/>
          <w:color w:val="auto"/>
          <w:sz w:val="22"/>
          <w:szCs w:val="22"/>
        </w:rPr>
        <w:t>és Információs K</w:t>
      </w:r>
      <w:r w:rsidR="0085633D" w:rsidRPr="0085633D">
        <w:rPr>
          <w:rFonts w:asciiTheme="minorHAnsi" w:hAnsiTheme="minorHAnsi" w:cstheme="minorBidi"/>
          <w:color w:val="auto"/>
          <w:sz w:val="22"/>
          <w:szCs w:val="22"/>
        </w:rPr>
        <w:t>özpont</w:t>
      </w:r>
      <w:r w:rsidRPr="008563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>Hallgatói Szolgáltató Központjának egy-egy egységéhez voltak rendelve 2016. 12.</w:t>
      </w:r>
      <w:r w:rsidR="000268CB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B608C">
        <w:rPr>
          <w:rFonts w:asciiTheme="minorHAnsi" w:hAnsiTheme="minorHAnsi" w:cstheme="minorBidi"/>
          <w:color w:val="auto"/>
          <w:sz w:val="22"/>
          <w:szCs w:val="22"/>
        </w:rPr>
        <w:t>01-ig. 2017.09.01.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az Oktatási Igazgatóság Elemző Irodája kapta meg a lekérdezések</w:t>
      </w:r>
      <w:r w:rsidR="00DE5E15">
        <w:rPr>
          <w:rFonts w:asciiTheme="minorHAnsi" w:hAnsiTheme="minorHAnsi" w:cstheme="minorBidi"/>
          <w:color w:val="auto"/>
          <w:sz w:val="22"/>
          <w:szCs w:val="22"/>
        </w:rPr>
        <w:t xml:space="preserve"> vizsgálatát,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eredményeinek elemzését</w:t>
      </w:r>
      <w:r w:rsidR="00DE5E15">
        <w:rPr>
          <w:rFonts w:asciiTheme="minorHAnsi" w:hAnsiTheme="minorHAnsi" w:cstheme="minorBidi"/>
          <w:color w:val="auto"/>
          <w:sz w:val="22"/>
          <w:szCs w:val="22"/>
        </w:rPr>
        <w:t xml:space="preserve"> (SZMR </w:t>
      </w:r>
      <w:r w:rsidR="00F4101F">
        <w:rPr>
          <w:rFonts w:asciiTheme="minorHAnsi" w:hAnsiTheme="minorHAnsi" w:cstheme="minorBidi"/>
          <w:color w:val="auto"/>
          <w:sz w:val="22"/>
          <w:szCs w:val="22"/>
        </w:rPr>
        <w:t xml:space="preserve">hatályos: </w:t>
      </w:r>
      <w:r w:rsidR="00DE5E15">
        <w:rPr>
          <w:rFonts w:asciiTheme="minorHAnsi" w:hAnsiTheme="minorHAnsi" w:cstheme="minorBidi"/>
          <w:color w:val="auto"/>
          <w:sz w:val="22"/>
          <w:szCs w:val="22"/>
        </w:rPr>
        <w:t>2018. április</w:t>
      </w:r>
      <w:r w:rsidR="00F4101F">
        <w:rPr>
          <w:rFonts w:asciiTheme="minorHAnsi" w:hAnsiTheme="minorHAnsi" w:cstheme="minorBidi"/>
          <w:color w:val="auto"/>
          <w:sz w:val="22"/>
          <w:szCs w:val="22"/>
        </w:rPr>
        <w:t xml:space="preserve">; </w:t>
      </w:r>
      <w:r w:rsidR="00F4101F" w:rsidRPr="00F4101F">
        <w:rPr>
          <w:rFonts w:asciiTheme="minorHAnsi" w:hAnsiTheme="minorHAnsi" w:cstheme="minorBidi"/>
          <w:color w:val="auto"/>
          <w:sz w:val="22"/>
          <w:szCs w:val="22"/>
        </w:rPr>
        <w:t>2/2016. (VII.01.) sz. szenátusi határozat</w:t>
      </w:r>
      <w:r w:rsidR="00DE5E15">
        <w:rPr>
          <w:rFonts w:asciiTheme="minorHAnsi" w:hAnsiTheme="minorHAnsi" w:cstheme="minorBidi"/>
          <w:color w:val="auto"/>
          <w:sz w:val="22"/>
          <w:szCs w:val="22"/>
        </w:rPr>
        <w:t>)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. A kialakított szolgáltatások egy-egy részét a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KoMeti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és a Kutatáshasznosítási Iroda látja el (főleg karrierszolgáltatások, pályaválasztási tanácsadás).</w:t>
      </w:r>
    </w:p>
    <w:p w:rsidR="004E5392" w:rsidRDefault="004E5392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5720A" w:rsidRDefault="0045720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központi projekt kapcsán az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Educatio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TSZN Kft és az OFIK 2011-ben kiadta a DPR kézikönyvet, mely segítséget nyújt az intézmények számára a saját </w:t>
      </w:r>
      <w:r w:rsidR="004E5392">
        <w:rPr>
          <w:rFonts w:asciiTheme="minorHAnsi" w:hAnsiTheme="minorHAnsi" w:cstheme="minorBidi"/>
          <w:color w:val="auto"/>
          <w:sz w:val="22"/>
          <w:szCs w:val="22"/>
        </w:rPr>
        <w:t>kérdőívek és az intézményi támogató szolgáltatások kialakításához.</w:t>
      </w:r>
    </w:p>
    <w:p w:rsidR="0045720A" w:rsidRDefault="0045720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31560" w:rsidRDefault="00431560">
      <w:pP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</w:pPr>
      <w:r>
        <w:rPr>
          <w:b/>
        </w:rPr>
        <w:br w:type="page"/>
      </w:r>
    </w:p>
    <w:p w:rsidR="0045720A" w:rsidRPr="00C14FD4" w:rsidRDefault="0045720A" w:rsidP="00C14FD4">
      <w:pPr>
        <w:pStyle w:val="Cmsor3"/>
        <w:rPr>
          <w:b/>
        </w:rPr>
      </w:pPr>
      <w:bookmarkStart w:id="5" w:name="_Toc523233133"/>
      <w:r w:rsidRPr="00C14FD4">
        <w:rPr>
          <w:b/>
        </w:rPr>
        <w:lastRenderedPageBreak/>
        <w:t>Lekérdezések</w:t>
      </w:r>
      <w:bookmarkEnd w:id="5"/>
    </w:p>
    <w:p w:rsidR="0045720A" w:rsidRDefault="0045720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5720A" w:rsidRDefault="0045720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DPR kérdőívek 2010-től egységesen minden 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>év nyarán kerülnek kiküldésre az Oktatási Hivatal által összeállított központi kérdőívek, melyek minden esetben intézmény</w:t>
      </w:r>
      <w:r w:rsidR="0043394D">
        <w:rPr>
          <w:rFonts w:asciiTheme="minorHAnsi" w:hAnsiTheme="minorHAnsi" w:cstheme="minorBidi"/>
          <w:color w:val="auto"/>
          <w:sz w:val="22"/>
          <w:szCs w:val="22"/>
        </w:rPr>
        <w:t>specifikus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 xml:space="preserve"> kérdésekkel is kiegészülnek. Az EKE nemcsak az alap és mester szakon végzetteket, de az FSZ és Szakirányú továbbképzésben részt vett hallgatókat is megkérdezi. </w:t>
      </w:r>
      <w:r w:rsidR="00C14FD4" w:rsidRPr="006D5BF9">
        <w:rPr>
          <w:rFonts w:asciiTheme="minorHAnsi" w:hAnsiTheme="minorHAnsi" w:cstheme="minorBidi"/>
          <w:b/>
          <w:color w:val="auto"/>
          <w:sz w:val="22"/>
          <w:szCs w:val="22"/>
        </w:rPr>
        <w:t>A megkeresettek köre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 xml:space="preserve"> az 1, 3, 5 éve végzett/abszolutóriumot szerzett hallgatók.</w:t>
      </w:r>
    </w:p>
    <w:p w:rsidR="006D5BF9" w:rsidRDefault="006D5BF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14FD4" w:rsidRDefault="006D5BF9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6D5BF9">
        <w:rPr>
          <w:rFonts w:asciiTheme="minorHAnsi" w:hAnsiTheme="minorHAnsi" w:cstheme="minorBidi"/>
          <w:b/>
          <w:color w:val="auto"/>
          <w:sz w:val="22"/>
          <w:szCs w:val="22"/>
        </w:rPr>
        <w:t>Az adatfelvétel módszere</w:t>
      </w:r>
      <w:r w:rsidRPr="006D5BF9">
        <w:rPr>
          <w:rFonts w:asciiTheme="minorHAnsi" w:hAnsiTheme="minorHAnsi" w:cstheme="minorBidi"/>
          <w:color w:val="auto"/>
          <w:sz w:val="22"/>
          <w:szCs w:val="22"/>
        </w:rPr>
        <w:t xml:space="preserve"> online kérdőíves megkérdezés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r w:rsidRPr="006D5BF9">
        <w:rPr>
          <w:rFonts w:asciiTheme="minorHAnsi" w:hAnsiTheme="minorHAnsi" w:cstheme="minorBidi"/>
          <w:color w:val="auto"/>
          <w:sz w:val="22"/>
          <w:szCs w:val="22"/>
        </w:rPr>
        <w:t>A kutatás kérdőíve a végzetteknek küldött e-mailben található linken érhető el, a kitöltés online felületen történik</w:t>
      </w:r>
      <w:r>
        <w:rPr>
          <w:rFonts w:asciiTheme="minorHAnsi" w:hAnsiTheme="minorHAnsi" w:cstheme="minorBidi"/>
          <w:color w:val="auto"/>
          <w:sz w:val="22"/>
          <w:szCs w:val="22"/>
        </w:rPr>
        <w:t>. A saját rendszerünkben (NEPTUN) rendelkezésre álló adatok alapján készül el a címlista</w:t>
      </w:r>
      <w:r w:rsidRPr="006D5BF9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6D5BF9">
        <w:rPr>
          <w:rFonts w:asciiTheme="minorHAnsi" w:hAnsiTheme="minorHAnsi" w:cstheme="minorHAnsi"/>
          <w:sz w:val="22"/>
          <w:szCs w:val="22"/>
        </w:rPr>
        <w:t xml:space="preserve"> A</w:t>
      </w:r>
      <w:r>
        <w:t xml:space="preserve"> 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>kérdőív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linkje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 xml:space="preserve"> NEPTUN üzenetként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kerül 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>kiküld</w:t>
      </w:r>
      <w:r>
        <w:rPr>
          <w:rFonts w:asciiTheme="minorHAnsi" w:hAnsiTheme="minorHAnsi" w:cstheme="minorBidi"/>
          <w:color w:val="auto"/>
          <w:sz w:val="22"/>
          <w:szCs w:val="22"/>
        </w:rPr>
        <w:t>ésre</w:t>
      </w:r>
      <w:r w:rsidR="00C14FD4">
        <w:rPr>
          <w:rFonts w:asciiTheme="minorHAnsi" w:hAnsiTheme="minorHAnsi" w:cstheme="minorBidi"/>
          <w:color w:val="auto"/>
          <w:sz w:val="22"/>
          <w:szCs w:val="22"/>
        </w:rPr>
        <w:t>, két alkalommal figyelmeztető üzenet</w:t>
      </w:r>
      <w:r>
        <w:rPr>
          <w:rFonts w:asciiTheme="minorHAnsi" w:hAnsiTheme="minorHAnsi" w:cstheme="minorBidi"/>
          <w:color w:val="auto"/>
          <w:sz w:val="22"/>
          <w:szCs w:val="22"/>
        </w:rPr>
        <w:t>et kapnak azok, akik a határidőig nem töltötték ki a kérdéssort.</w:t>
      </w:r>
      <w:r w:rsidRPr="006D5BF9">
        <w:t xml:space="preserve"> </w:t>
      </w:r>
      <w:r w:rsidRPr="006D5BF9">
        <w:rPr>
          <w:rFonts w:asciiTheme="minorHAnsi" w:hAnsiTheme="minorHAnsi" w:cstheme="minorBidi"/>
          <w:color w:val="auto"/>
          <w:sz w:val="22"/>
          <w:szCs w:val="22"/>
        </w:rPr>
        <w:t>Az online megkeresésre beérkezett anonim válaszokat a felsőoktatási intézmények gyűjtik és kezelik</w:t>
      </w:r>
      <w:r w:rsidR="00345FAD">
        <w:rPr>
          <w:rFonts w:asciiTheme="minorHAnsi" w:hAnsiTheme="minorHAnsi" w:cstheme="minorBidi"/>
          <w:color w:val="auto"/>
          <w:sz w:val="22"/>
          <w:szCs w:val="22"/>
        </w:rPr>
        <w:t xml:space="preserve">, saját céljaikra elemzik. Emellett a központi kérdéssorra érkezett válaszokat elküldik </w:t>
      </w:r>
      <w:proofErr w:type="gramStart"/>
      <w:r w:rsidR="00345FAD">
        <w:rPr>
          <w:rFonts w:asciiTheme="minorHAnsi" w:hAnsiTheme="minorHAnsi" w:cstheme="minorBidi"/>
          <w:color w:val="auto"/>
          <w:sz w:val="22"/>
          <w:szCs w:val="22"/>
        </w:rPr>
        <w:t>az</w:t>
      </w:r>
      <w:proofErr w:type="gramEnd"/>
      <w:r w:rsidR="00345FAD">
        <w:rPr>
          <w:rFonts w:asciiTheme="minorHAnsi" w:hAnsiTheme="minorHAnsi" w:cstheme="minorBidi"/>
          <w:color w:val="auto"/>
          <w:sz w:val="22"/>
          <w:szCs w:val="22"/>
        </w:rPr>
        <w:t xml:space="preserve"> OH részére, hogy az országos elemzéseket el tudják végezni.</w:t>
      </w:r>
    </w:p>
    <w:p w:rsidR="00BD79A4" w:rsidRDefault="00BD79A4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D79A4" w:rsidRPr="00BD79A4" w:rsidRDefault="00BD79A4" w:rsidP="00BD79A4">
      <w:pPr>
        <w:pStyle w:val="Cmsor3"/>
        <w:rPr>
          <w:b/>
        </w:rPr>
      </w:pPr>
      <w:bookmarkStart w:id="6" w:name="_Toc523233134"/>
      <w:r w:rsidRPr="00BD79A4">
        <w:rPr>
          <w:b/>
        </w:rPr>
        <w:t>Motivációs kérdőívek</w:t>
      </w:r>
      <w:bookmarkEnd w:id="6"/>
    </w:p>
    <w:p w:rsidR="00BD79A4" w:rsidRDefault="00BD79A4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F1A97" w:rsidRDefault="00746477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motivációs kérdőívek párhuzamosan jelentek meg a DPR kérdőívekkel, hiszen a rendszerben lévő, még hallgató státuszú diákok elérése, jövőre vonatkozó szándékaik ugyanolyan fontosak, mint a már végzetteké. </w:t>
      </w:r>
      <w:r w:rsidR="00FF1A97">
        <w:rPr>
          <w:rFonts w:asciiTheme="minorHAnsi" w:hAnsiTheme="minorHAnsi" w:cstheme="minorBidi"/>
          <w:color w:val="auto"/>
          <w:sz w:val="22"/>
          <w:szCs w:val="22"/>
        </w:rPr>
        <w:t>A kérdőív fő célja a hallgatók munkaerőpiaci terveinek tervezett és követett stratégiájának, diplomájuk presztízséről alkotott véleményük vizsgálata.</w:t>
      </w:r>
    </w:p>
    <w:p w:rsidR="00230AA7" w:rsidRDefault="00230AA7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5B05DB"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5B05DB">
        <w:rPr>
          <w:rFonts w:asciiTheme="minorHAnsi" w:hAnsiTheme="minorHAnsi" w:cstheme="minorBidi"/>
          <w:color w:val="auto"/>
          <w:sz w:val="22"/>
          <w:szCs w:val="22"/>
        </w:rPr>
        <w:t xml:space="preserve"> központi DPR program keretében végzett kutatás ugyanúgy központi</w:t>
      </w:r>
      <w:r w:rsidRPr="005B05DB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5B05DB">
        <w:rPr>
          <w:rFonts w:asciiTheme="minorHAnsi" w:hAnsiTheme="minorHAnsi" w:cstheme="minorBidi"/>
          <w:color w:val="auto"/>
          <w:sz w:val="22"/>
          <w:szCs w:val="22"/>
        </w:rPr>
        <w:t xml:space="preserve">kérdőívek kialakításával történtek. A </w:t>
      </w:r>
      <w:r w:rsidRPr="005B05DB">
        <w:rPr>
          <w:rFonts w:asciiTheme="minorHAnsi" w:hAnsiTheme="minorHAnsi" w:cstheme="minorBidi"/>
          <w:color w:val="auto"/>
          <w:sz w:val="22"/>
          <w:szCs w:val="22"/>
        </w:rPr>
        <w:t>kutatás során használt kérdőív egyes blokkjai társadalmi-demográfiai jellemzők mellett az iskolai tanulmányok menetére, a továbbtanulási, továbbképzési tervekre, a munkavállalással kapcsolatos tapasztalatokra és elképzelésekre - dolgozott-e már; a diploma megszerzését követően milyen szakterületen szeretne dolgozni; miket lát az adott szakterületen a munkaerő-piaci elhelyezkedés legfontosabb szempontjainak; tervez-e külföldi munkavállalást; milyenek a jövedelmi várakozásai; milyennek látja saját diplomája presztízsét, értékét; stb. - kérdeznek rá.</w:t>
      </w:r>
    </w:p>
    <w:p w:rsidR="00BD79A4" w:rsidRDefault="00746477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motivációs kérdéssorok tudják erősíteni a hallgatók és az intézmény kapcsolatát, hogy majd végzettként is hajlandóak legyenek a DPR kérdőívek kitöltésére. Emellett egy nagyobb szabású életút kutatást is lehetne végezni a meglévő válaszok összekapcsolásával.</w:t>
      </w:r>
    </w:p>
    <w:p w:rsidR="00BD79A4" w:rsidRDefault="00BD79A4" w:rsidP="006D5BF9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F1118" w:rsidRDefault="001F1118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805339" w:rsidRDefault="00805339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:rsidR="00DC363A" w:rsidRDefault="00DC363A" w:rsidP="00DC363A"/>
    <w:p w:rsidR="00DC363A" w:rsidRPr="00192489" w:rsidRDefault="00617886" w:rsidP="00192489">
      <w:pPr>
        <w:pStyle w:val="Cmsor1"/>
        <w:jc w:val="center"/>
        <w:rPr>
          <w:b/>
        </w:rPr>
      </w:pPr>
      <w:bookmarkStart w:id="7" w:name="_Toc523233135"/>
      <w:r w:rsidRPr="00192489">
        <w:rPr>
          <w:b/>
        </w:rPr>
        <w:t>Motiváció kutatás</w:t>
      </w:r>
      <w:r w:rsidR="00192489">
        <w:rPr>
          <w:b/>
        </w:rPr>
        <w:t xml:space="preserve"> az Eszterházy Károly Egyetemen</w:t>
      </w:r>
      <w:r w:rsidRPr="00192489">
        <w:rPr>
          <w:b/>
        </w:rPr>
        <w:t xml:space="preserve"> 2016</w:t>
      </w:r>
      <w:bookmarkEnd w:id="7"/>
    </w:p>
    <w:p w:rsidR="00192489" w:rsidRDefault="00192489" w:rsidP="007831BB">
      <w:pPr>
        <w:jc w:val="both"/>
        <w:rPr>
          <w:color w:val="FF0000"/>
        </w:rPr>
      </w:pPr>
    </w:p>
    <w:p w:rsidR="00FE3C70" w:rsidRDefault="00FE3C70" w:rsidP="007831BB">
      <w:pPr>
        <w:jc w:val="both"/>
      </w:pPr>
      <w:r>
        <w:t>A lekérdezés ideje 2016 októbere volt, melyben az összes bent lévő hallgató megkapta az</w:t>
      </w:r>
      <w:r w:rsidR="00BB6F93">
        <w:t>t a motivációs kérdőívet, amibe</w:t>
      </w:r>
      <w:r>
        <w:t xml:space="preserve">n a nyelvismeretükről, diákhitel igénybevételről, külföldi tanulmányokról, külföldi munkavállalási hajlandóságról, </w:t>
      </w:r>
      <w:r w:rsidR="00A3397C">
        <w:t>arról, hogy milyen perspektívát látnak az elhelyezkedésre a végzést követően.</w:t>
      </w:r>
    </w:p>
    <w:p w:rsidR="00BB6F93" w:rsidRDefault="00BB6F93" w:rsidP="007831BB">
      <w:pPr>
        <w:jc w:val="both"/>
      </w:pPr>
      <w:r>
        <w:t>Az egyetemi hallgatók köre ekkor még az Eszterházy Károly Főiskolára és a már integrált sárospataki Comenius Karra korlátozódott.</w:t>
      </w:r>
    </w:p>
    <w:p w:rsidR="0085633D" w:rsidRDefault="00BD79A4" w:rsidP="007831BB">
      <w:pPr>
        <w:jc w:val="both"/>
      </w:pPr>
      <w:r>
        <w:t xml:space="preserve">A központi motivációs kérdőív 68 kérdést tartalmazott, melyet 46 intézményileg kidolgozott kérdés egészített ki. Az eredményesség: </w:t>
      </w:r>
      <w:r w:rsidR="0085633D">
        <w:t>670 visszaküldött kérdőív, ebből teljes mértékben kitöltött 379 d</w:t>
      </w:r>
      <w:r w:rsidR="007046B6">
        <w:t>b</w:t>
      </w:r>
      <w:r w:rsidR="0085633D">
        <w:t xml:space="preserve">, </w:t>
      </w:r>
      <w:r w:rsidR="007046B6">
        <w:t xml:space="preserve">hiányosan kitöltött, de </w:t>
      </w:r>
      <w:r w:rsidR="0085633D">
        <w:t>értékelhető</w:t>
      </w:r>
      <w:r w:rsidR="007046B6">
        <w:t xml:space="preserve"> 670 </w:t>
      </w:r>
      <w:r w:rsidR="0085633D">
        <w:t>db volt. Tehát a visszaküldött kérdőíveket az elsőtől az utolsó kérdésig a hallgatók 56,5%-a töltötte ki</w:t>
      </w:r>
      <w:r w:rsidR="007046B6">
        <w:t>.</w:t>
      </w:r>
      <w:r w:rsidR="00887F1F">
        <w:t xml:space="preserve"> Ez a kitöltöttségi mérték nem biztos, hogy megfelelő képet ad a hallgatók véleményéről, illetve a kérdésekre adott válaszok összehasonlíthatóságát teszi nehézkessé, olykor lehetetlenné. Minden kérdésnél megadtuk ezért a válaszolók számát és csak az adott kérdésen belül arányosítottuk</w:t>
      </w:r>
      <w:r w:rsidR="00AA6DE9">
        <w:t xml:space="preserve"> a válaszokat.</w:t>
      </w:r>
    </w:p>
    <w:p w:rsidR="00AA6DE9" w:rsidRDefault="00AA6DE9" w:rsidP="007831BB">
      <w:pPr>
        <w:jc w:val="both"/>
      </w:pPr>
      <w:r>
        <w:t>Ezen tapasztalat tükrében hasznosabb volna egy rövidebb kérdőív összeállítása, mely lehet</w:t>
      </w:r>
      <w:r w:rsidR="004C010F">
        <w:t>,</w:t>
      </w:r>
      <w:r>
        <w:t xml:space="preserve"> hogy nem volna ennyire részletes, de a teljes mértékben kitöltött adatok biztonsággal </w:t>
      </w:r>
      <w:proofErr w:type="spellStart"/>
      <w:r>
        <w:t>elemezhetőek</w:t>
      </w:r>
      <w:proofErr w:type="spellEnd"/>
      <w:r>
        <w:t xml:space="preserve"> volnának.</w:t>
      </w:r>
    </w:p>
    <w:p w:rsidR="003B384E" w:rsidRDefault="003B384E" w:rsidP="003B384E">
      <w:pPr>
        <w:pStyle w:val="Cmsor4"/>
        <w:rPr>
          <w:b/>
        </w:rPr>
      </w:pPr>
    </w:p>
    <w:p w:rsidR="003B384E" w:rsidRDefault="003B384E" w:rsidP="003B384E">
      <w:pPr>
        <w:pStyle w:val="Cmsor4"/>
        <w:rPr>
          <w:b/>
        </w:rPr>
      </w:pPr>
    </w:p>
    <w:p w:rsidR="001701BA" w:rsidRPr="00323550" w:rsidRDefault="003B384E" w:rsidP="003B384E">
      <w:pPr>
        <w:pStyle w:val="Cmsor4"/>
        <w:rPr>
          <w:b/>
        </w:rPr>
      </w:pPr>
      <w:r>
        <w:rPr>
          <w:b/>
        </w:rPr>
        <w:t>Ö</w:t>
      </w:r>
      <w:r w:rsidR="00323550" w:rsidRPr="00323550">
        <w:rPr>
          <w:b/>
        </w:rPr>
        <w:t>s</w:t>
      </w:r>
      <w:r>
        <w:rPr>
          <w:b/>
        </w:rPr>
        <w:t>s</w:t>
      </w:r>
      <w:r w:rsidR="00323550" w:rsidRPr="00323550">
        <w:rPr>
          <w:b/>
        </w:rPr>
        <w:t>zefoglaló</w:t>
      </w:r>
    </w:p>
    <w:p w:rsidR="001701BA" w:rsidRDefault="001701BA" w:rsidP="007831BB">
      <w:pPr>
        <w:jc w:val="both"/>
      </w:pPr>
      <w:r>
        <w:t>A visszaérkezett kérdőívek alapján a hallgatók 60,5%-a 20-30 év közötti, 29,1%-a Természettudományi Kar hallgatója, 26,9%-a pedagógia képzési területen tanul, 50%-</w:t>
      </w:r>
      <w:proofErr w:type="spellStart"/>
      <w:r>
        <w:t>uk</w:t>
      </w:r>
      <w:proofErr w:type="spellEnd"/>
      <w:r>
        <w:t xml:space="preserve"> nappali tagozatos</w:t>
      </w:r>
      <w:r w:rsidR="00E43305">
        <w:t>, 60%-</w:t>
      </w:r>
      <w:proofErr w:type="spellStart"/>
      <w:r w:rsidR="00E43305">
        <w:t>uk</w:t>
      </w:r>
      <w:proofErr w:type="spellEnd"/>
      <w:r w:rsidR="00E43305">
        <w:t xml:space="preserve"> gimnáziumból érkezett</w:t>
      </w:r>
      <w:r>
        <w:t>. A diákok 70%-</w:t>
      </w:r>
      <w:proofErr w:type="gramStart"/>
      <w:r>
        <w:t>a</w:t>
      </w:r>
      <w:proofErr w:type="gramEnd"/>
      <w:r>
        <w:t xml:space="preserve"> államilag finanszírozott képzési formát választott, 46%-</w:t>
      </w:r>
      <w:proofErr w:type="spellStart"/>
      <w:r>
        <w:t>uk</w:t>
      </w:r>
      <w:proofErr w:type="spellEnd"/>
      <w:r>
        <w:t xml:space="preserve"> tanulmányi átlaga „jó” 4-es kategóriába tartozik, 45%-</w:t>
      </w:r>
      <w:proofErr w:type="spellStart"/>
      <w:r>
        <w:t>uk</w:t>
      </w:r>
      <w:proofErr w:type="spellEnd"/>
      <w:r>
        <w:t xml:space="preserve"> </w:t>
      </w:r>
      <w:proofErr w:type="spellStart"/>
      <w:r>
        <w:t>továbbtanulna</w:t>
      </w:r>
      <w:proofErr w:type="spellEnd"/>
      <w:r>
        <w:t xml:space="preserve"> mesterszakon, </w:t>
      </w:r>
      <w:r w:rsidR="00B7170E">
        <w:t>21%-</w:t>
      </w:r>
      <w:proofErr w:type="spellStart"/>
      <w:r w:rsidR="00B7170E">
        <w:t>uk</w:t>
      </w:r>
      <w:proofErr w:type="spellEnd"/>
      <w:r w:rsidR="00B7170E">
        <w:t xml:space="preserve"> doktori iskolában. A képzési </w:t>
      </w:r>
      <w:proofErr w:type="spellStart"/>
      <w:r w:rsidR="00B7170E">
        <w:t>szintenkénti</w:t>
      </w:r>
      <w:proofErr w:type="spellEnd"/>
      <w:r w:rsidR="00B7170E">
        <w:t xml:space="preserve"> választásnál mindig a saját intézményben történő továbbtanulás volt magasabb arányú.</w:t>
      </w:r>
      <w:r w:rsidR="00323550">
        <w:t xml:space="preserve"> A hallgatók 75%-</w:t>
      </w:r>
      <w:proofErr w:type="gramStart"/>
      <w:r w:rsidR="00323550">
        <w:t>a</w:t>
      </w:r>
      <w:proofErr w:type="gramEnd"/>
      <w:r w:rsidR="00323550">
        <w:t xml:space="preserve"> az angol nyelvet ismeri (közepes, jó és kiváló szinten),</w:t>
      </w:r>
      <w:r w:rsidR="00237090">
        <w:t xml:space="preserve"> elenyésző számban vesznek részt külföldi tanulmányokban. A hallgatók</w:t>
      </w:r>
      <w:r w:rsidR="00323550">
        <w:t xml:space="preserve"> </w:t>
      </w:r>
      <w:r w:rsidR="00237090">
        <w:t>64,3%-a dolgozik, 73%-</w:t>
      </w:r>
      <w:proofErr w:type="spellStart"/>
      <w:r w:rsidR="00237090">
        <w:t>uk</w:t>
      </w:r>
      <w:proofErr w:type="spellEnd"/>
      <w:r w:rsidR="00237090">
        <w:t xml:space="preserve"> állandó, határozatlan idejű munkaviszonnyal rendelkeznek.</w:t>
      </w:r>
      <w:r w:rsidR="00E43305">
        <w:t xml:space="preserve"> 69%-</w:t>
      </w:r>
      <w:proofErr w:type="spellStart"/>
      <w:r w:rsidR="00E43305">
        <w:t>uk</w:t>
      </w:r>
      <w:proofErr w:type="spellEnd"/>
      <w:r w:rsidR="00E43305">
        <w:t xml:space="preserve"> saját vagy kapcsolódó szakterületén helyezkedne el diplomájával, 85%-</w:t>
      </w:r>
      <w:proofErr w:type="spellStart"/>
      <w:r w:rsidR="00E43305">
        <w:t>uk</w:t>
      </w:r>
      <w:proofErr w:type="spellEnd"/>
      <w:r w:rsidR="00E43305">
        <w:t xml:space="preserve"> gondolja, hogy ez végzést követően sikerül is, ahol szeretnének 151-200eFt-os nettó jövedelemmel rendelkezni. A </w:t>
      </w:r>
      <w:proofErr w:type="spellStart"/>
      <w:r w:rsidR="00E43305">
        <w:t>munkarőpiacon</w:t>
      </w:r>
      <w:proofErr w:type="spellEnd"/>
      <w:r w:rsidR="00E43305">
        <w:t xml:space="preserve"> a diploma elsősorban a külföldi munkavállalásban segít, </w:t>
      </w:r>
      <w:r w:rsidR="004C010F">
        <w:t>utolsó</w:t>
      </w:r>
      <w:r w:rsidR="00E43305">
        <w:t>sorban érhető el vele magas jövedelem.</w:t>
      </w:r>
      <w:r w:rsidR="0072225C">
        <w:t xml:space="preserve"> Az itt tanulók 80%-</w:t>
      </w:r>
      <w:proofErr w:type="gramStart"/>
      <w:r w:rsidR="0072225C">
        <w:t>a</w:t>
      </w:r>
      <w:proofErr w:type="gramEnd"/>
      <w:r w:rsidR="0072225C">
        <w:t xml:space="preserve"> ugyanezt az intézményt választaná, ha újra kezdené tanulmányait akkor is. A választott szakjukra 34%-a büszke, azaz gondolja azt, hogy</w:t>
      </w:r>
      <w:r w:rsidR="00FE1852">
        <w:t xml:space="preserve"> presztízse van az intézményben, de ez 74,6%-</w:t>
      </w:r>
      <w:proofErr w:type="spellStart"/>
      <w:r w:rsidR="00FE1852">
        <w:t>os</w:t>
      </w:r>
      <w:proofErr w:type="spellEnd"/>
      <w:r w:rsidR="00FE1852">
        <w:t xml:space="preserve"> a családi, baráti környezet megítélésében. A diákok 47%-a közepes mértékben érzi leterhel</w:t>
      </w:r>
      <w:r w:rsidR="00C0466B">
        <w:t>tnek magát a tanulmányai során.</w:t>
      </w:r>
    </w:p>
    <w:p w:rsidR="00C0466B" w:rsidRDefault="00C0466B" w:rsidP="007831BB">
      <w:pPr>
        <w:jc w:val="both"/>
      </w:pPr>
    </w:p>
    <w:p w:rsidR="003B384E" w:rsidRDefault="003B384E">
      <w:pPr>
        <w:rPr>
          <w:rFonts w:asciiTheme="majorHAnsi" w:eastAsiaTheme="majorEastAsia" w:hAnsiTheme="majorHAnsi" w:cstheme="majorBidi"/>
          <w:b/>
          <w:i/>
          <w:iCs/>
          <w:color w:val="2E74B5" w:themeColor="accent1" w:themeShade="BF"/>
        </w:rPr>
      </w:pPr>
      <w:r>
        <w:rPr>
          <w:b/>
        </w:rPr>
        <w:br w:type="page"/>
      </w:r>
    </w:p>
    <w:p w:rsidR="00887F1F" w:rsidRPr="00887F1F" w:rsidRDefault="00887F1F" w:rsidP="00887F1F">
      <w:pPr>
        <w:pStyle w:val="Cmsor4"/>
        <w:rPr>
          <w:b/>
        </w:rPr>
      </w:pPr>
      <w:r w:rsidRPr="00887F1F">
        <w:rPr>
          <w:b/>
        </w:rPr>
        <w:lastRenderedPageBreak/>
        <w:t>Részletes elemzés</w:t>
      </w:r>
    </w:p>
    <w:p w:rsidR="007046B6" w:rsidRPr="00DC363A" w:rsidRDefault="007046B6" w:rsidP="007831BB">
      <w:pPr>
        <w:jc w:val="both"/>
      </w:pPr>
      <w:r>
        <w:t xml:space="preserve">A kérdőívet nem teljesen kitöltők az alábbi pontoknál „adták fel” a </w:t>
      </w:r>
      <w:r w:rsidR="007831BB">
        <w:t>válaszadást: 2. pontnál 9%, 3. pontnál 11%, 4. pontnál 18%, 9. pontnál 9%, 17. pontnál 8%, 18. pontnál 8% és a 25. pontnál 10% nem folytatta a kitöltést. Ez azt mutatja, hogy a hallgatók számára hosszú volt a motivációs kérdőív.</w:t>
      </w:r>
    </w:p>
    <w:p w:rsidR="007046B6" w:rsidRDefault="007046B6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391AE77" wp14:editId="642B9037">
            <wp:extent cx="5924550" cy="31623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46B6" w:rsidRDefault="007046B6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7046B6" w:rsidRDefault="008C58FB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válaszadók nemének megoszlását – és a nem válaszolókét (92%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!!!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) – az alábbi ábra mutatja. E szerint egy bemelegítőnek minősíthető kérdésre 614-en nem válaszoltak, aminek az lehet a magyarázata, hogy </w:t>
      </w:r>
      <w:r w:rsidR="0055298D">
        <w:rPr>
          <w:rFonts w:asciiTheme="minorHAnsi" w:hAnsiTheme="minorHAnsi" w:cstheme="minorBidi"/>
          <w:color w:val="auto"/>
          <w:sz w:val="22"/>
          <w:szCs w:val="22"/>
        </w:rPr>
        <w:t xml:space="preserve">eddig,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az 56. </w:t>
      </w:r>
      <w:r w:rsidR="002044C4">
        <w:rPr>
          <w:rFonts w:asciiTheme="minorHAnsi" w:hAnsiTheme="minorHAnsi" w:cstheme="minorBidi"/>
          <w:color w:val="auto"/>
          <w:sz w:val="22"/>
          <w:szCs w:val="22"/>
        </w:rPr>
        <w:t>pont</w:t>
      </w:r>
      <w:r>
        <w:rPr>
          <w:rFonts w:asciiTheme="minorHAnsi" w:hAnsiTheme="minorHAnsi" w:cstheme="minorBidi"/>
          <w:color w:val="auto"/>
          <w:sz w:val="22"/>
          <w:szCs w:val="22"/>
        </w:rPr>
        <w:t>ig már nem jutotta</w:t>
      </w:r>
      <w:r w:rsidR="002044C4">
        <w:rPr>
          <w:rFonts w:asciiTheme="minorHAnsi" w:hAnsiTheme="minorHAnsi" w:cstheme="minorBidi"/>
          <w:color w:val="auto"/>
          <w:sz w:val="22"/>
          <w:szCs w:val="22"/>
        </w:rPr>
        <w:t>k el, ugyanis ekkor került sor erre a kérdésre.</w:t>
      </w:r>
    </w:p>
    <w:p w:rsidR="008C58FB" w:rsidRDefault="008C58FB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13571743" wp14:editId="79683E1C">
            <wp:extent cx="5819775" cy="2857500"/>
            <wp:effectExtent l="0" t="0" r="9525" b="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397A" w:rsidRDefault="0038397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38397A" w:rsidRDefault="0038397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hallgatók korát tekintve 390 fő válasza alapján, azt állapíthatjuk meg, hogy a hallgatók 60,5%-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20-30 év közötti korosztályhoz tartozik, 30-40 év közötti 40-50 év közötti hallgatók aránya nagyjából 17-17%</w:t>
      </w:r>
      <w:r w:rsidR="00CC58FB">
        <w:rPr>
          <w:rFonts w:asciiTheme="minorHAnsi" w:hAnsiTheme="minorHAnsi" w:cstheme="minorBidi"/>
          <w:color w:val="auto"/>
          <w:sz w:val="22"/>
          <w:szCs w:val="22"/>
        </w:rPr>
        <w:t>, míg az 50 évnél idősebbeket 3,6% képviseli.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38397A" w:rsidRDefault="0038397A" w:rsidP="0038397A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50 évnél idősebb</w:t>
      </w:r>
      <w:r w:rsidR="00CC58FB">
        <w:rPr>
          <w:rFonts w:asciiTheme="minorHAnsi" w:hAnsiTheme="minorHAnsi" w:cstheme="minorBidi"/>
          <w:color w:val="auto"/>
          <w:sz w:val="22"/>
          <w:szCs w:val="22"/>
        </w:rPr>
        <w:t xml:space="preserve"> (50+)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hallgató 14 fő, 3,6%</w:t>
      </w:r>
    </w:p>
    <w:p w:rsidR="0038397A" w:rsidRDefault="0038397A" w:rsidP="0038397A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40 évnél idősebb hallgató 68 fő, 17,4%</w:t>
      </w:r>
    </w:p>
    <w:p w:rsidR="0038397A" w:rsidRDefault="0038397A" w:rsidP="0038397A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30 évnél idősebb hallgató 66 fő, 16,9%</w:t>
      </w:r>
    </w:p>
    <w:p w:rsidR="0038397A" w:rsidRDefault="0038397A" w:rsidP="0038397A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20 évnél idősebb hallgató 236 fő, 60,5%</w:t>
      </w:r>
    </w:p>
    <w:p w:rsidR="0038397A" w:rsidRDefault="0038397A" w:rsidP="0038397A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20 évnél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fiatalabb</w:t>
      </w:r>
      <w:r w:rsidR="00CC58FB">
        <w:rPr>
          <w:rFonts w:asciiTheme="minorHAnsi" w:hAnsiTheme="minorHAnsi" w:cstheme="minorBidi"/>
          <w:color w:val="auto"/>
          <w:sz w:val="22"/>
          <w:szCs w:val="22"/>
        </w:rPr>
        <w:t>(</w:t>
      </w:r>
      <w:proofErr w:type="gramEnd"/>
      <w:r w:rsidR="00CC58FB">
        <w:rPr>
          <w:rFonts w:asciiTheme="minorHAnsi" w:hAnsiTheme="minorHAnsi" w:cstheme="minorBidi"/>
          <w:color w:val="auto"/>
          <w:sz w:val="22"/>
          <w:szCs w:val="22"/>
        </w:rPr>
        <w:t>20-)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hallgató 6 fő, 1,5%</w:t>
      </w:r>
    </w:p>
    <w:p w:rsidR="0038397A" w:rsidRDefault="00CC58FB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11B0A672" wp14:editId="08AEDD7A">
            <wp:extent cx="5753100" cy="287655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6F93" w:rsidRDefault="00BB6F9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B6F93" w:rsidRDefault="00BB6F9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Arra a kérdésre, hogy az intézmény mely karán tanul, 522 hallgató adott választ.</w:t>
      </w:r>
      <w:r w:rsidR="00C51423">
        <w:rPr>
          <w:rFonts w:asciiTheme="minorHAnsi" w:hAnsiTheme="minorHAnsi" w:cstheme="minorBidi"/>
          <w:color w:val="auto"/>
          <w:sz w:val="22"/>
          <w:szCs w:val="22"/>
        </w:rPr>
        <w:t xml:space="preserve"> A hallgatók 29,1%-</w:t>
      </w:r>
      <w:proofErr w:type="gramStart"/>
      <w:r w:rsidR="00C51423"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gramEnd"/>
      <w:r w:rsidR="00C51423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="00C51423"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spellEnd"/>
      <w:r w:rsidR="00C51423">
        <w:rPr>
          <w:rFonts w:asciiTheme="minorHAnsi" w:hAnsiTheme="minorHAnsi" w:cstheme="minorBidi"/>
          <w:color w:val="auto"/>
          <w:sz w:val="22"/>
          <w:szCs w:val="22"/>
        </w:rPr>
        <w:t xml:space="preserve"> Természettudományi Kar,  27,2% a Tanárképzési és Tudástechnológiai Kar, 24% a Gazdaságtudományi Kar, 15,1% a Bölcsészettudományi Kar és 4,2% a Comenius Kar diákja volt.</w:t>
      </w:r>
    </w:p>
    <w:p w:rsidR="003A441E" w:rsidRDefault="003A441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97E43" w:rsidRDefault="00297E4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4ED90700" wp14:editId="3212841E">
            <wp:extent cx="5838825" cy="2162175"/>
            <wp:effectExtent l="0" t="0" r="9525" b="9525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1743" w:rsidRDefault="00AA174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5298D" w:rsidRPr="003A441E" w:rsidRDefault="003A441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3A441E"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r w:rsidR="0055298D" w:rsidRPr="003A441E">
        <w:rPr>
          <w:rFonts w:asciiTheme="minorHAnsi" w:hAnsiTheme="minorHAnsi" w:cstheme="minorBidi"/>
          <w:color w:val="auto"/>
          <w:sz w:val="22"/>
          <w:szCs w:val="22"/>
        </w:rPr>
        <w:t xml:space="preserve">képzési </w:t>
      </w:r>
      <w:proofErr w:type="spellStart"/>
      <w:r w:rsidR="0055298D" w:rsidRPr="003A441E">
        <w:rPr>
          <w:rFonts w:asciiTheme="minorHAnsi" w:hAnsiTheme="minorHAnsi" w:cstheme="minorBidi"/>
          <w:color w:val="auto"/>
          <w:sz w:val="22"/>
          <w:szCs w:val="22"/>
        </w:rPr>
        <w:t>területenkénti</w:t>
      </w:r>
      <w:proofErr w:type="spellEnd"/>
      <w:r w:rsidR="0055298D" w:rsidRPr="003A441E">
        <w:rPr>
          <w:rFonts w:asciiTheme="minorHAnsi" w:hAnsiTheme="minorHAnsi" w:cstheme="minorBidi"/>
          <w:color w:val="auto"/>
          <w:sz w:val="22"/>
          <w:szCs w:val="22"/>
        </w:rPr>
        <w:t xml:space="preserve"> megoszlás</w:t>
      </w:r>
      <w:r w:rsidRPr="003A441E">
        <w:rPr>
          <w:rFonts w:asciiTheme="minorHAnsi" w:hAnsiTheme="minorHAnsi" w:cstheme="minorBidi"/>
          <w:color w:val="auto"/>
          <w:sz w:val="22"/>
          <w:szCs w:val="22"/>
        </w:rPr>
        <w:t xml:space="preserve">t vizsgálva, az 521 válaszadó 26,9%-a pedagógia, 17,7%-a gazdaságtudományi,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10,6% társadalomtudomány, 10% informatika területen, </w:t>
      </w:r>
      <w:r w:rsidRPr="003A441E">
        <w:rPr>
          <w:rFonts w:asciiTheme="minorHAnsi" w:hAnsiTheme="minorHAnsi" w:cstheme="minorBidi"/>
          <w:color w:val="auto"/>
          <w:sz w:val="22"/>
          <w:szCs w:val="22"/>
        </w:rPr>
        <w:t>14,2%-</w:t>
      </w:r>
      <w:proofErr w:type="gramStart"/>
      <w:r w:rsidRPr="003A441E"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gramEnd"/>
      <w:r w:rsidRPr="003A441E">
        <w:rPr>
          <w:rFonts w:asciiTheme="minorHAnsi" w:hAnsiTheme="minorHAnsi" w:cstheme="minorBidi"/>
          <w:color w:val="auto"/>
          <w:sz w:val="22"/>
          <w:szCs w:val="22"/>
        </w:rPr>
        <w:t xml:space="preserve"> osztatlan tanárszakosként tanul.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Legalacsonyabban a sporttudományi képzési terület hallgatói vannak, ők 3,6-ban vannak jelen (a kérdőív kitöltésében).</w:t>
      </w:r>
    </w:p>
    <w:p w:rsidR="003A441E" w:rsidRDefault="003A441E" w:rsidP="00C14FD4">
      <w:pPr>
        <w:pStyle w:val="Default"/>
        <w:jc w:val="both"/>
        <w:rPr>
          <w:rFonts w:asciiTheme="minorHAnsi" w:hAnsiTheme="minorHAnsi" w:cstheme="minorBidi"/>
          <w:color w:val="FF0000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56972B2D" wp14:editId="08CCE01C">
            <wp:extent cx="5972175" cy="2066925"/>
            <wp:effectExtent l="0" t="0" r="9525" b="9525"/>
            <wp:docPr id="44" name="Diagram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1743" w:rsidRDefault="00AA174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tagozatonkénti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megoszlás</w:t>
      </w:r>
      <w:r w:rsidR="00297E43">
        <w:rPr>
          <w:rFonts w:asciiTheme="minorHAnsi" w:hAnsiTheme="minorHAnsi" w:cstheme="minorBidi"/>
          <w:color w:val="auto"/>
          <w:sz w:val="22"/>
          <w:szCs w:val="22"/>
        </w:rPr>
        <w:t xml:space="preserve"> azt mutatja, hogy a hallgatók 50%-a nappalis, 46,6%-a levelező, 0,4%-</w:t>
      </w:r>
      <w:proofErr w:type="gramStart"/>
      <w:r w:rsidR="00297E43"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gramEnd"/>
      <w:r w:rsidR="00297E43">
        <w:rPr>
          <w:rFonts w:asciiTheme="minorHAnsi" w:hAnsiTheme="minorHAnsi" w:cstheme="minorBidi"/>
          <w:color w:val="auto"/>
          <w:sz w:val="22"/>
          <w:szCs w:val="22"/>
        </w:rPr>
        <w:t xml:space="preserve"> esti, 3,1% távoktatásban vett részt.</w:t>
      </w:r>
    </w:p>
    <w:p w:rsidR="00297E43" w:rsidRDefault="00297E4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97E43" w:rsidRDefault="00297E4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3DA17E4" wp14:editId="7548B332">
            <wp:extent cx="5905500" cy="2943225"/>
            <wp:effectExtent l="0" t="0" r="0" b="9525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A7ED9" w:rsidRDefault="004A7ED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A7ED9" w:rsidRDefault="004A7ED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Az oktatásban való részvétel finanszírozásának módjára összesen 502 fő adott választ, közülük 353 államilag támogatott/állami ösztöndíjas, 152 költségtérítéses/önköltséges, 2 fő részösztöndíjas hallgató volt.</w:t>
      </w:r>
      <w:r w:rsidR="00647C2D">
        <w:rPr>
          <w:rFonts w:asciiTheme="minorHAnsi" w:hAnsiTheme="minorHAnsi" w:cstheme="minorBidi"/>
          <w:color w:val="auto"/>
          <w:sz w:val="22"/>
          <w:szCs w:val="22"/>
        </w:rPr>
        <w:t xml:space="preserve"> A költségtérítéses hallgatók közül 22 fő (14,5%), a támogatottak közül</w:t>
      </w:r>
      <w:r w:rsidR="00220525">
        <w:rPr>
          <w:rFonts w:asciiTheme="minorHAnsi" w:hAnsiTheme="minorHAnsi" w:cstheme="minorBidi"/>
          <w:color w:val="auto"/>
          <w:sz w:val="22"/>
          <w:szCs w:val="22"/>
        </w:rPr>
        <w:t xml:space="preserve"> 37 fő (24,3%) vesz föl diákhitelt.</w:t>
      </w:r>
    </w:p>
    <w:p w:rsidR="004A7ED9" w:rsidRDefault="004A7ED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A7ED9" w:rsidRDefault="004A7ED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74240D1" wp14:editId="469F5B92">
            <wp:extent cx="5486400" cy="219075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B6F93" w:rsidRDefault="00BB6F9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B6F93" w:rsidRDefault="00032D52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126 válasz érkezett arra vonatkozóan, hogy melyik évben kezdte el a hallgató a tanulmányait</w:t>
      </w:r>
      <w:r w:rsidR="001862FE">
        <w:rPr>
          <w:rFonts w:asciiTheme="minorHAnsi" w:hAnsiTheme="minorHAnsi" w:cstheme="minorBidi"/>
          <w:color w:val="auto"/>
          <w:sz w:val="22"/>
          <w:szCs w:val="22"/>
        </w:rPr>
        <w:t>, ahol a válaszadók 47,6%-a 2013-ban kezdte a tanulmányait, tehát harmad éves a lekérdezés időpontjában.</w:t>
      </w:r>
      <w:r w:rsidR="00D910B2">
        <w:rPr>
          <w:rFonts w:asciiTheme="minorHAnsi" w:hAnsiTheme="minorHAnsi" w:cstheme="minorBidi"/>
          <w:color w:val="auto"/>
          <w:sz w:val="22"/>
          <w:szCs w:val="22"/>
        </w:rPr>
        <w:t xml:space="preserve"> Az előző és a következő kérdésre adott sokkal nagyobb válaszarányt teki</w:t>
      </w:r>
      <w:r w:rsidR="00647C2D">
        <w:rPr>
          <w:rFonts w:asciiTheme="minorHAnsi" w:hAnsiTheme="minorHAnsi" w:cstheme="minorBidi"/>
          <w:color w:val="auto"/>
          <w:sz w:val="22"/>
          <w:szCs w:val="22"/>
        </w:rPr>
        <w:t>ntve sejthető, hogy a hallgatók</w:t>
      </w:r>
      <w:r w:rsidR="00D910B2">
        <w:rPr>
          <w:rFonts w:asciiTheme="minorHAnsi" w:hAnsiTheme="minorHAnsi" w:cstheme="minorBidi"/>
          <w:color w:val="auto"/>
          <w:sz w:val="22"/>
          <w:szCs w:val="22"/>
        </w:rPr>
        <w:t xml:space="preserve"> nagy része (18,8%-a) nem tudja megmondani, hogy melyik évben kezdte meg tanulmányait.</w:t>
      </w:r>
    </w:p>
    <w:p w:rsidR="00E4297D" w:rsidRDefault="00E4297D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862FE" w:rsidRDefault="001862F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D4ED728" wp14:editId="6B8EAD3C">
            <wp:extent cx="5534025" cy="2390775"/>
            <wp:effectExtent l="0" t="0" r="9525" b="9525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10B2" w:rsidRDefault="00D910B2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4297D" w:rsidRDefault="00E4297D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490-en válaszolták meg azt a kérdést, hogy milyen tanulmányi átlaggal végzik az adott szakon tanulmányaikat.</w:t>
      </w:r>
      <w:r w:rsidR="006C176A">
        <w:rPr>
          <w:rFonts w:asciiTheme="minorHAnsi" w:hAnsiTheme="minorHAnsi" w:cstheme="minorBidi"/>
          <w:color w:val="auto"/>
          <w:sz w:val="22"/>
          <w:szCs w:val="22"/>
        </w:rPr>
        <w:t xml:space="preserve"> Ebből az derül ki, hogy a válaszadók legnagyobb számban jó tanulmányi átlaggal rendelkeznek, 223 fő adta ezt a választ, mely a megkérdezettek 45%-a. 156 fő, azaz 32% a kiváló átlagot jelölték, míg 103 fő a közepes átlagot (21%) és mindössze 8 fő (2%) az elégségest.</w:t>
      </w:r>
      <w:r w:rsidR="00647C2D">
        <w:rPr>
          <w:rFonts w:asciiTheme="minorHAnsi" w:hAnsiTheme="minorHAnsi" w:cstheme="minorBidi"/>
          <w:color w:val="auto"/>
          <w:sz w:val="22"/>
          <w:szCs w:val="22"/>
        </w:rPr>
        <w:t xml:space="preserve"> A költségtérítéses hallgatók (153 fő) tanulmányi átlaga: 3,93, az államilag </w:t>
      </w:r>
      <w:proofErr w:type="spellStart"/>
      <w:r w:rsidR="00647C2D">
        <w:rPr>
          <w:rFonts w:asciiTheme="minorHAnsi" w:hAnsiTheme="minorHAnsi" w:cstheme="minorBidi"/>
          <w:color w:val="auto"/>
          <w:sz w:val="22"/>
          <w:szCs w:val="22"/>
        </w:rPr>
        <w:t>finanszírozottaké</w:t>
      </w:r>
      <w:proofErr w:type="spellEnd"/>
      <w:r w:rsidR="00647C2D">
        <w:rPr>
          <w:rFonts w:asciiTheme="minorHAnsi" w:hAnsiTheme="minorHAnsi" w:cstheme="minorBidi"/>
          <w:color w:val="auto"/>
          <w:sz w:val="22"/>
          <w:szCs w:val="22"/>
        </w:rPr>
        <w:t xml:space="preserve"> (353 fő): 4,07, a részösztöndíjasoké: 3,00</w:t>
      </w:r>
    </w:p>
    <w:p w:rsidR="00D910B2" w:rsidRDefault="00D910B2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6C176A" w:rsidRDefault="006C176A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48B0A5D" wp14:editId="36BC3EEB">
            <wp:extent cx="5600700" cy="2219325"/>
            <wp:effectExtent l="0" t="0" r="0" b="9525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C010F" w:rsidRDefault="004C010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7837ED" w:rsidRDefault="007837ED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kérdésben egy 5 fokozatú skálán jelölhették be a hallgatók, hogy az ő eredményük milyen viszonyban áll a </w:t>
      </w:r>
      <w:r w:rsidR="000845FD">
        <w:rPr>
          <w:rFonts w:asciiTheme="minorHAnsi" w:hAnsiTheme="minorHAnsi" w:cstheme="minorBidi"/>
          <w:color w:val="auto"/>
          <w:sz w:val="22"/>
          <w:szCs w:val="22"/>
        </w:rPr>
        <w:t>többi tanulótársáéval. 1=sokkal rosszabb, mint a többieké; 2=valamivel rosszabb, mint a többieké; 3=kb. ugyanolyan, mint a többieké; 4=valamivel jobb, mint a többieké; 5=sokkal jobb, mint a többieké.</w:t>
      </w:r>
    </w:p>
    <w:p w:rsidR="00EB1F17" w:rsidRDefault="00EB1F1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kérdésre 486-an adta</w:t>
      </w:r>
      <w:r w:rsidR="00CA6920">
        <w:rPr>
          <w:rFonts w:asciiTheme="minorHAnsi" w:hAnsiTheme="minorHAnsi" w:cstheme="minorBidi"/>
          <w:color w:val="auto"/>
          <w:sz w:val="22"/>
          <w:szCs w:val="22"/>
        </w:rPr>
        <w:t>k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választ, </w:t>
      </w:r>
      <w:r w:rsidR="00676E61">
        <w:rPr>
          <w:rFonts w:asciiTheme="minorHAnsi" w:hAnsiTheme="minorHAnsi" w:cstheme="minorBidi"/>
          <w:color w:val="auto"/>
          <w:sz w:val="22"/>
          <w:szCs w:val="22"/>
        </w:rPr>
        <w:t>266 fő (55%) a saját tanulmányait a többiekéhez hasonlónak gondolja, 155 fő (32%) jobbnak, 43 fő (9%) sokkal jobbnak érzi saját tanulmányait, mint a többiekét; míg 18 fő (3%) rosszabbnak, 4 fő (1%) sokkal rosszabbnak érzi.</w:t>
      </w:r>
    </w:p>
    <w:p w:rsidR="00EB1F17" w:rsidRDefault="00EB1F1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B1F17" w:rsidRDefault="00EB1F1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10BF3338" wp14:editId="70FCB954">
            <wp:extent cx="5791200" cy="27432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265F" w:rsidRDefault="00F7265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C010F" w:rsidRDefault="004C010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7265F" w:rsidRDefault="00F7265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következő kérdés</w:t>
      </w:r>
      <w:r w:rsidR="001B7D1E">
        <w:rPr>
          <w:rFonts w:asciiTheme="minorHAnsi" w:hAnsiTheme="minorHAnsi" w:cstheme="minorBidi"/>
          <w:color w:val="auto"/>
          <w:sz w:val="22"/>
          <w:szCs w:val="22"/>
        </w:rPr>
        <w:t>blokk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 továbbtanulási szándékokat kívánja feltárni, ezek közül az első felsőfokú szakképzésre vonatkozott. Az adható válaszok: 1=igen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továbbtanulna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az adott intézményben; 2=igen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továbbtanulna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másik intézményben; 3=nem tanulna tovább. A 376 válaszoló közül mindössze 19% tanulna tovább, ebből 48 fő (13%) itt az Eszterházy Károly Egyetemen, 23 fő (6%) másik intézményben.</w:t>
      </w:r>
      <w:r w:rsidR="009B5211">
        <w:rPr>
          <w:rFonts w:asciiTheme="minorHAnsi" w:hAnsiTheme="minorHAnsi" w:cstheme="minorBidi"/>
          <w:color w:val="auto"/>
          <w:sz w:val="22"/>
          <w:szCs w:val="22"/>
        </w:rPr>
        <w:t xml:space="preserve"> A válaszadók közül 305 fő (81%) nem tervez ebben az irányban továbbtanulást.</w:t>
      </w:r>
    </w:p>
    <w:p w:rsidR="009B5211" w:rsidRDefault="009B5211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7265F" w:rsidRDefault="00F7265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05EF111F" wp14:editId="5D9BD4BE">
            <wp:extent cx="5772150" cy="2743200"/>
            <wp:effectExtent l="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57128" w:rsidRDefault="00F57128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57128" w:rsidRDefault="00F57128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2-3 évben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elkezdene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-e egy alapszakot (BA/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BsC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), 374 válaszadó közül 300 fő (80%) egyáltalán nem tanulna tovább, 54 fő (15%) ebben az intézményben, 20 fő (5%) másikban el tudja képzelni, hogy alapdiplomát szerezzen.</w:t>
      </w:r>
    </w:p>
    <w:p w:rsidR="004C010F" w:rsidRDefault="004C010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57128" w:rsidRDefault="00F57128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11845019" wp14:editId="02BDC552">
            <wp:extent cx="5972175" cy="2743200"/>
            <wp:effectExtent l="0" t="0" r="9525" b="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574A7" w:rsidRDefault="00A574A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A574A7" w:rsidRDefault="00A574A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2-3 évben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elkezdene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-e egy mester szakot (MA/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MsC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) 414 válasz érkezett, melyben</w:t>
      </w:r>
      <w:r w:rsidR="0073062A">
        <w:rPr>
          <w:rFonts w:asciiTheme="minorHAnsi" w:hAnsiTheme="minorHAnsi" w:cstheme="minorBidi"/>
          <w:color w:val="auto"/>
          <w:sz w:val="22"/>
          <w:szCs w:val="22"/>
        </w:rPr>
        <w:t xml:space="preserve"> a válaszadók 55%-a 229 fő nem szeretne továbbtanulni, </w:t>
      </w:r>
      <w:r w:rsidR="005F2BB5">
        <w:rPr>
          <w:rFonts w:asciiTheme="minorHAnsi" w:hAnsiTheme="minorHAnsi" w:cstheme="minorBidi"/>
          <w:color w:val="auto"/>
          <w:sz w:val="22"/>
          <w:szCs w:val="22"/>
        </w:rPr>
        <w:t>és összesen 45%-</w:t>
      </w:r>
      <w:proofErr w:type="spellStart"/>
      <w:r w:rsidR="005F2BB5"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 w:rsidR="005F2BB5">
        <w:rPr>
          <w:rFonts w:asciiTheme="minorHAnsi" w:hAnsiTheme="minorHAnsi" w:cstheme="minorBidi"/>
          <w:color w:val="auto"/>
          <w:sz w:val="22"/>
          <w:szCs w:val="22"/>
        </w:rPr>
        <w:t xml:space="preserve"> tanulna tovább - </w:t>
      </w:r>
      <w:r w:rsidR="0073062A">
        <w:rPr>
          <w:rFonts w:asciiTheme="minorHAnsi" w:hAnsiTheme="minorHAnsi" w:cstheme="minorBidi"/>
          <w:color w:val="auto"/>
          <w:sz w:val="22"/>
          <w:szCs w:val="22"/>
        </w:rPr>
        <w:t>29%-</w:t>
      </w:r>
      <w:proofErr w:type="spellStart"/>
      <w:r w:rsidR="0073062A"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 w:rsidR="0073062A">
        <w:rPr>
          <w:rFonts w:asciiTheme="minorHAnsi" w:hAnsiTheme="minorHAnsi" w:cstheme="minorBidi"/>
          <w:color w:val="auto"/>
          <w:sz w:val="22"/>
          <w:szCs w:val="22"/>
        </w:rPr>
        <w:t xml:space="preserve"> 119 fő itt tanulna tovább, 16%-</w:t>
      </w:r>
      <w:proofErr w:type="spellStart"/>
      <w:r w:rsidR="0073062A"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 w:rsidR="0073062A">
        <w:rPr>
          <w:rFonts w:asciiTheme="minorHAnsi" w:hAnsiTheme="minorHAnsi" w:cstheme="minorBidi"/>
          <w:color w:val="auto"/>
          <w:sz w:val="22"/>
          <w:szCs w:val="22"/>
        </w:rPr>
        <w:t>, 66 fő, más intézményben szerezne mester diplomát.</w:t>
      </w:r>
    </w:p>
    <w:p w:rsidR="00A574A7" w:rsidRDefault="00A574A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A574A7" w:rsidRDefault="00A574A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480AFCD9" wp14:editId="66028882">
            <wp:extent cx="5953125" cy="2295525"/>
            <wp:effectExtent l="0" t="0" r="9525" b="9525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C2F59" w:rsidRDefault="004C2F5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C2F59" w:rsidRDefault="004C2F59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következő 2-3 évben szakirányú továbbképzés tervezése kapcsán</w:t>
      </w:r>
      <w:r w:rsidR="005F2BB5">
        <w:rPr>
          <w:rFonts w:asciiTheme="minorHAnsi" w:hAnsiTheme="minorHAnsi" w:cstheme="minorBidi"/>
          <w:color w:val="auto"/>
          <w:sz w:val="22"/>
          <w:szCs w:val="22"/>
        </w:rPr>
        <w:t xml:space="preserve"> 366 válasz érkezett, melyből 297 fő (81%) nem szeretne ez irányban továbbtanulni, 19% tervez szakirányú továbbképzésben részt venni, ebből 51 fő (14%) ebben az intézményben, 18 fő (5%) másik intézményben.</w:t>
      </w:r>
    </w:p>
    <w:p w:rsidR="005F2BB5" w:rsidRDefault="005F2BB5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F2BB5" w:rsidRDefault="005F2BB5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0F75231" wp14:editId="6C4799CA">
            <wp:extent cx="5905500" cy="2057400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C010F" w:rsidRDefault="004C010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71D2C" w:rsidRDefault="00471D2C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doktori képzésben való részvételi szándékról szólt a következő kérdés, melyre 371 válasz érkezett, </w:t>
      </w:r>
      <w:r w:rsidR="004B67C5">
        <w:rPr>
          <w:rFonts w:asciiTheme="minorHAnsi" w:hAnsiTheme="minorHAnsi" w:cstheme="minorBidi"/>
          <w:color w:val="auto"/>
          <w:sz w:val="22"/>
          <w:szCs w:val="22"/>
        </w:rPr>
        <w:t>melyekből 293 fő (79%) nem tervezi, összesen 21% tervezi doktori képzésben való részvételét, közülük 44 fő (12%) saját intézményünkben, 34 fő (9%) másik intézményben.</w:t>
      </w:r>
    </w:p>
    <w:p w:rsidR="00471D2C" w:rsidRDefault="00471D2C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71D2C" w:rsidRDefault="00471D2C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370D899" wp14:editId="51D1C2BE">
            <wp:extent cx="5857875" cy="2743200"/>
            <wp:effectExtent l="0" t="0" r="9525" b="0"/>
            <wp:docPr id="14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1635" w:rsidRDefault="00CB1635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Egységes osztatlan képzésben/osztatlan mesterképzésben történő továbbtanulási szándékról érdeklődött a következő kérdés</w:t>
      </w:r>
      <w:r w:rsidR="001065BF">
        <w:rPr>
          <w:rFonts w:asciiTheme="minorHAnsi" w:hAnsiTheme="minorHAnsi" w:cstheme="minorBidi"/>
          <w:color w:val="auto"/>
          <w:sz w:val="22"/>
          <w:szCs w:val="22"/>
        </w:rPr>
        <w:t>, melyre 359 válasz érkezett, erre mindössze a válaszadók 7%-</w:t>
      </w:r>
      <w:proofErr w:type="gramStart"/>
      <w:r w:rsidR="001065BF">
        <w:rPr>
          <w:rFonts w:asciiTheme="minorHAnsi" w:hAnsiTheme="minorHAnsi" w:cstheme="minorBidi"/>
          <w:color w:val="auto"/>
          <w:sz w:val="22"/>
          <w:szCs w:val="22"/>
        </w:rPr>
        <w:t>a</w:t>
      </w:r>
      <w:proofErr w:type="gramEnd"/>
      <w:r w:rsidR="001065BF">
        <w:rPr>
          <w:rFonts w:asciiTheme="minorHAnsi" w:hAnsiTheme="minorHAnsi" w:cstheme="minorBidi"/>
          <w:color w:val="auto"/>
          <w:sz w:val="22"/>
          <w:szCs w:val="22"/>
        </w:rPr>
        <w:t xml:space="preserve"> iratkozna be, 5% (16 fő) ebben az intézményben, 2% (8 fő) más intézményben tanulna, míg a maradék 93% (335 fő) egyáltalán nem tervez ilyen típusú tanulmányokat.</w:t>
      </w:r>
    </w:p>
    <w:p w:rsidR="00CB1635" w:rsidRDefault="00CB1635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B1635" w:rsidRDefault="00CB1635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0361554" wp14:editId="5FF1C9C7">
            <wp:extent cx="5867400" cy="2238375"/>
            <wp:effectExtent l="0" t="0" r="0" b="9525"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kérdések a Diákhitel igénybevételéről, felhasználásáról szólnak, ami szerint </w:t>
      </w:r>
      <w:r w:rsidR="0002585D">
        <w:rPr>
          <w:rFonts w:asciiTheme="minorHAnsi" w:hAnsiTheme="minorHAnsi" w:cstheme="minorBidi"/>
          <w:color w:val="auto"/>
          <w:sz w:val="22"/>
          <w:szCs w:val="22"/>
        </w:rPr>
        <w:t xml:space="preserve">462 válaszadó közül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59 fő vesz igénybe Diákhitelt jelenlegi tanulmányai során, míg 403 fő </w:t>
      </w:r>
      <w:r w:rsidR="0002585D">
        <w:rPr>
          <w:rFonts w:asciiTheme="minorHAnsi" w:hAnsiTheme="minorHAnsi" w:cstheme="minorBidi"/>
          <w:color w:val="auto"/>
          <w:sz w:val="22"/>
          <w:szCs w:val="22"/>
        </w:rPr>
        <w:t xml:space="preserve">(87%) </w:t>
      </w:r>
      <w:r>
        <w:rPr>
          <w:rFonts w:asciiTheme="minorHAnsi" w:hAnsiTheme="minorHAnsi" w:cstheme="minorBidi"/>
          <w:color w:val="auto"/>
          <w:sz w:val="22"/>
          <w:szCs w:val="22"/>
        </w:rPr>
        <w:t>nem él ezzel a lehetőséggel.</w:t>
      </w: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diákhitelt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igénybevevők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közül 48-an a szabadfelhasználásút, 9-en kötött felhasználásút, 1 fő pedig mindkettőt, 1 fő nem választotta ki a diákhitel formáját.</w:t>
      </w: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kérdések a párhuzamos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képzésekre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ill. a már meglévő végzettségre kíváncsiak.</w:t>
      </w:r>
      <w:r w:rsidR="0002585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02585D" w:rsidRDefault="0002585D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Tanul jelenleg más szakon is kérdésre 457-en válaszoltak, 415 fő nem tanul, 42 fő, mindössze a válaszadók 9%-a folytat más szakon is tanulmányokat.</w:t>
      </w:r>
    </w:p>
    <w:p w:rsidR="008050E0" w:rsidRDefault="008050E0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párhuzamos oktatásban résztvevők közül 9-en 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t xml:space="preserve">(24%) </w:t>
      </w:r>
      <w:r>
        <w:rPr>
          <w:rFonts w:asciiTheme="minorHAnsi" w:hAnsiTheme="minorHAnsi" w:cstheme="minorBidi"/>
          <w:color w:val="auto"/>
          <w:sz w:val="22"/>
          <w:szCs w:val="22"/>
        </w:rPr>
        <w:t>alapdiplomát kívánnak szerezni (BA/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BsC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), 13 fő 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t xml:space="preserve">(31%) </w:t>
      </w:r>
      <w:r w:rsidR="00685CC7">
        <w:rPr>
          <w:rFonts w:asciiTheme="minorHAnsi" w:hAnsiTheme="minorHAnsi" w:cstheme="minorBidi"/>
          <w:color w:val="auto"/>
          <w:sz w:val="22"/>
          <w:szCs w:val="22"/>
        </w:rPr>
        <w:t>mester szakon (MA/</w:t>
      </w:r>
      <w:proofErr w:type="spellStart"/>
      <w:r w:rsidR="00685CC7">
        <w:rPr>
          <w:rFonts w:asciiTheme="minorHAnsi" w:hAnsiTheme="minorHAnsi" w:cstheme="minorBidi"/>
          <w:color w:val="auto"/>
          <w:sz w:val="22"/>
          <w:szCs w:val="22"/>
        </w:rPr>
        <w:t>MsC</w:t>
      </w:r>
      <w:proofErr w:type="spellEnd"/>
      <w:r w:rsidR="00685CC7">
        <w:rPr>
          <w:rFonts w:asciiTheme="minorHAnsi" w:hAnsiTheme="minorHAnsi" w:cstheme="minorBidi"/>
          <w:color w:val="auto"/>
          <w:sz w:val="22"/>
          <w:szCs w:val="22"/>
        </w:rPr>
        <w:t>), felsőfokú szakképzésben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t xml:space="preserve"> és</w:t>
      </w:r>
      <w:r w:rsidR="00685CC7">
        <w:rPr>
          <w:rFonts w:asciiTheme="minorHAnsi" w:hAnsiTheme="minorHAnsi" w:cstheme="minorBidi"/>
          <w:color w:val="auto"/>
          <w:sz w:val="22"/>
          <w:szCs w:val="22"/>
        </w:rPr>
        <w:t xml:space="preserve"> egységes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685CC7">
        <w:rPr>
          <w:rFonts w:asciiTheme="minorHAnsi" w:hAnsiTheme="minorHAnsi" w:cstheme="minorBidi"/>
          <w:color w:val="auto"/>
          <w:sz w:val="22"/>
          <w:szCs w:val="22"/>
        </w:rPr>
        <w:t xml:space="preserve"> osztatlan képzésben 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t>6-</w:t>
      </w:r>
      <w:r w:rsidR="00685CC7">
        <w:rPr>
          <w:rFonts w:asciiTheme="minorHAnsi" w:hAnsiTheme="minorHAnsi" w:cstheme="minorBidi"/>
          <w:color w:val="auto"/>
          <w:sz w:val="22"/>
          <w:szCs w:val="22"/>
        </w:rPr>
        <w:t>6 fő</w:t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br/>
      </w:r>
      <w:r w:rsidR="009F00F8">
        <w:rPr>
          <w:rFonts w:asciiTheme="minorHAnsi" w:hAnsiTheme="minorHAnsi" w:cstheme="minorBidi"/>
          <w:color w:val="auto"/>
          <w:sz w:val="22"/>
          <w:szCs w:val="22"/>
        </w:rPr>
        <w:lastRenderedPageBreak/>
        <w:t>(14-14%)</w:t>
      </w:r>
      <w:r w:rsidR="00685CC7">
        <w:rPr>
          <w:rFonts w:asciiTheme="minorHAnsi" w:hAnsiTheme="minorHAnsi" w:cstheme="minorBidi"/>
          <w:color w:val="auto"/>
          <w:sz w:val="22"/>
          <w:szCs w:val="22"/>
        </w:rPr>
        <w:t>, főiskolai hagyományos képzésben 1 fő, szakirányú továbbképzésben 2 fő, kiegészítőképzésben 2 fő vesz részt, 3 fő nem jelölte meg a képzési szintet.</w:t>
      </w:r>
    </w:p>
    <w:p w:rsidR="0033273E" w:rsidRDefault="0033273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685CC7" w:rsidRDefault="00685CC7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0A517094" wp14:editId="6F35D8C5">
            <wp:extent cx="5876925" cy="2743200"/>
            <wp:effectExtent l="0" t="0" r="9525" b="0"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F373F" w:rsidRDefault="003F373F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C010F" w:rsidRDefault="004C010F">
      <w:r>
        <w:br w:type="page"/>
      </w:r>
    </w:p>
    <w:p w:rsidR="0033273E" w:rsidRDefault="0033273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Egyéb felsőfokú végzettséggel még nem rendelkezők száma: 246 fő</w:t>
      </w:r>
    </w:p>
    <w:p w:rsidR="0033273E" w:rsidRDefault="0033273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már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rendelkezők: 198 fő, képzési szintjeik:</w:t>
      </w:r>
    </w:p>
    <w:p w:rsidR="000E479D" w:rsidRDefault="000E479D" w:rsidP="000E479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 xml:space="preserve">A felsőfokú végzettséggel rendelkezők közül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56-an </w:t>
      </w:r>
      <w:r w:rsidR="009769A3" w:rsidRPr="009769A3">
        <w:rPr>
          <w:rFonts w:asciiTheme="minorHAnsi" w:hAnsiTheme="minorHAnsi" w:cstheme="minorBidi"/>
          <w:color w:val="auto"/>
          <w:sz w:val="22"/>
          <w:szCs w:val="22"/>
        </w:rPr>
        <w:t>(28,3</w:t>
      </w:r>
      <w:r w:rsidRPr="009769A3">
        <w:rPr>
          <w:rFonts w:asciiTheme="minorHAnsi" w:hAnsiTheme="minorHAnsi" w:cstheme="minorBidi"/>
          <w:color w:val="auto"/>
          <w:sz w:val="22"/>
          <w:szCs w:val="22"/>
        </w:rPr>
        <w:t xml:space="preserve">%)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>már alapdiplomával rendelkeznek (BA/</w:t>
      </w:r>
      <w:proofErr w:type="spellStart"/>
      <w:r w:rsidRPr="000E479D">
        <w:rPr>
          <w:rFonts w:asciiTheme="minorHAnsi" w:hAnsiTheme="minorHAnsi" w:cstheme="minorBidi"/>
          <w:color w:val="auto"/>
          <w:sz w:val="22"/>
          <w:szCs w:val="22"/>
        </w:rPr>
        <w:t>BsC</w:t>
      </w:r>
      <w:proofErr w:type="spellEnd"/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), </w:t>
      </w:r>
      <w:r w:rsidR="00EA11D7">
        <w:rPr>
          <w:rFonts w:asciiTheme="minorHAnsi" w:hAnsiTheme="minorHAnsi" w:cstheme="minorBidi"/>
          <w:color w:val="auto"/>
          <w:sz w:val="22"/>
          <w:szCs w:val="22"/>
        </w:rPr>
        <w:t>24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 fő </w:t>
      </w:r>
      <w:r w:rsidR="009769A3" w:rsidRPr="009769A3">
        <w:rPr>
          <w:rFonts w:asciiTheme="minorHAnsi" w:hAnsiTheme="minorHAnsi" w:cstheme="minorBidi"/>
          <w:color w:val="auto"/>
          <w:sz w:val="22"/>
          <w:szCs w:val="22"/>
        </w:rPr>
        <w:t>(12,1</w:t>
      </w:r>
      <w:r w:rsidRPr="009769A3">
        <w:rPr>
          <w:rFonts w:asciiTheme="minorHAnsi" w:hAnsiTheme="minorHAnsi" w:cstheme="minorBidi"/>
          <w:color w:val="auto"/>
          <w:sz w:val="22"/>
          <w:szCs w:val="22"/>
        </w:rPr>
        <w:t xml:space="preserve">%)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>mester szakon végzett (MA/</w:t>
      </w:r>
      <w:proofErr w:type="spellStart"/>
      <w:r w:rsidRPr="000E479D">
        <w:rPr>
          <w:rFonts w:asciiTheme="minorHAnsi" w:hAnsiTheme="minorHAnsi" w:cstheme="minorBidi"/>
          <w:color w:val="auto"/>
          <w:sz w:val="22"/>
          <w:szCs w:val="22"/>
        </w:rPr>
        <w:t>MsC</w:t>
      </w:r>
      <w:proofErr w:type="spellEnd"/>
      <w:r w:rsidRPr="000E479D">
        <w:rPr>
          <w:rFonts w:asciiTheme="minorHAnsi" w:hAnsiTheme="minorHAnsi" w:cstheme="minorBidi"/>
          <w:color w:val="auto"/>
          <w:sz w:val="22"/>
          <w:szCs w:val="22"/>
        </w:rPr>
        <w:t>),</w:t>
      </w:r>
      <w:r w:rsidRPr="000E479D">
        <w:rPr>
          <w:rFonts w:asciiTheme="minorHAnsi" w:hAnsiTheme="minorHAnsi" w:cstheme="minorBidi"/>
          <w:color w:val="FF0000"/>
          <w:sz w:val="22"/>
          <w:szCs w:val="22"/>
        </w:rPr>
        <w:t xml:space="preserve">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felsőfokú szakképzésben </w:t>
      </w:r>
      <w:r>
        <w:rPr>
          <w:rFonts w:asciiTheme="minorHAnsi" w:hAnsiTheme="minorHAnsi" w:cstheme="minorBidi"/>
          <w:color w:val="auto"/>
          <w:sz w:val="22"/>
          <w:szCs w:val="22"/>
        </w:rPr>
        <w:t>37 fő</w:t>
      </w:r>
      <w:r w:rsidR="009769A3">
        <w:rPr>
          <w:rFonts w:asciiTheme="minorHAnsi" w:hAnsiTheme="minorHAnsi" w:cstheme="minorBidi"/>
          <w:color w:val="auto"/>
          <w:sz w:val="22"/>
          <w:szCs w:val="22"/>
        </w:rPr>
        <w:t xml:space="preserve"> (18,7%)</w:t>
      </w:r>
      <w:r w:rsidR="00673300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egységes, osztatlan képzésben </w:t>
      </w:r>
      <w:r>
        <w:rPr>
          <w:rFonts w:asciiTheme="minorHAnsi" w:hAnsiTheme="minorHAnsi" w:cstheme="minorBidi"/>
          <w:color w:val="auto"/>
          <w:sz w:val="22"/>
          <w:szCs w:val="22"/>
        </w:rPr>
        <w:t>2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 fő</w:t>
      </w:r>
      <w:r>
        <w:rPr>
          <w:rFonts w:asciiTheme="minorHAnsi" w:hAnsiTheme="minorHAnsi" w:cstheme="minorBidi"/>
          <w:color w:val="FF0000"/>
          <w:sz w:val="22"/>
          <w:szCs w:val="22"/>
        </w:rPr>
        <w:t xml:space="preserve"> </w:t>
      </w:r>
      <w:r w:rsidR="00673300" w:rsidRPr="00673300">
        <w:rPr>
          <w:rFonts w:asciiTheme="minorHAnsi" w:hAnsiTheme="minorHAnsi" w:cstheme="minorBidi"/>
          <w:color w:val="auto"/>
          <w:sz w:val="22"/>
          <w:szCs w:val="22"/>
        </w:rPr>
        <w:t>(1</w:t>
      </w:r>
      <w:r w:rsidRPr="00673300">
        <w:rPr>
          <w:rFonts w:asciiTheme="minorHAnsi" w:hAnsiTheme="minorHAnsi" w:cstheme="minorBidi"/>
          <w:color w:val="auto"/>
          <w:sz w:val="22"/>
          <w:szCs w:val="22"/>
        </w:rPr>
        <w:t xml:space="preserve">%),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főiskolai hagyományos képzésben </w:t>
      </w:r>
      <w:r w:rsidR="00EA11D7">
        <w:rPr>
          <w:rFonts w:asciiTheme="minorHAnsi" w:hAnsiTheme="minorHAnsi" w:cstheme="minorBidi"/>
          <w:color w:val="auto"/>
          <w:sz w:val="22"/>
          <w:szCs w:val="22"/>
        </w:rPr>
        <w:t>4</w:t>
      </w:r>
      <w:r w:rsidR="00673300">
        <w:rPr>
          <w:rFonts w:asciiTheme="minorHAnsi" w:hAnsiTheme="minorHAnsi" w:cstheme="minorBidi"/>
          <w:color w:val="auto"/>
          <w:sz w:val="22"/>
          <w:szCs w:val="22"/>
        </w:rPr>
        <w:t>2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 xml:space="preserve"> fő</w:t>
      </w:r>
      <w:r w:rsidR="00673300">
        <w:rPr>
          <w:rFonts w:asciiTheme="minorHAnsi" w:hAnsiTheme="minorHAnsi" w:cstheme="minorBidi"/>
          <w:color w:val="auto"/>
          <w:sz w:val="22"/>
          <w:szCs w:val="22"/>
        </w:rPr>
        <w:t xml:space="preserve"> (21,2%)</w:t>
      </w:r>
      <w:r>
        <w:rPr>
          <w:rFonts w:asciiTheme="minorHAnsi" w:hAnsiTheme="minorHAnsi" w:cstheme="minorBidi"/>
          <w:color w:val="FF0000"/>
          <w:sz w:val="22"/>
          <w:szCs w:val="22"/>
        </w:rPr>
        <w:t xml:space="preserve">, </w:t>
      </w:r>
      <w:r w:rsidRPr="000E479D">
        <w:rPr>
          <w:rFonts w:asciiTheme="minorHAnsi" w:hAnsiTheme="minorHAnsi" w:cstheme="minorBidi"/>
          <w:color w:val="auto"/>
          <w:sz w:val="22"/>
          <w:szCs w:val="22"/>
        </w:rPr>
        <w:t>egyete</w:t>
      </w:r>
      <w:r w:rsidR="009769A3">
        <w:rPr>
          <w:rFonts w:asciiTheme="minorHAnsi" w:hAnsiTheme="minorHAnsi" w:cstheme="minorBidi"/>
          <w:color w:val="auto"/>
          <w:sz w:val="22"/>
          <w:szCs w:val="22"/>
        </w:rPr>
        <w:t>mi hagyományos képzésben 16 fő</w:t>
      </w:r>
      <w:r w:rsidR="00673300">
        <w:rPr>
          <w:rFonts w:asciiTheme="minorHAnsi" w:hAnsiTheme="minorHAnsi" w:cstheme="minorBidi"/>
          <w:color w:val="auto"/>
          <w:sz w:val="22"/>
          <w:szCs w:val="22"/>
        </w:rPr>
        <w:t xml:space="preserve"> (8,1%)</w:t>
      </w:r>
      <w:r w:rsidR="009769A3">
        <w:rPr>
          <w:rFonts w:asciiTheme="minorHAnsi" w:hAnsiTheme="minorHAnsi" w:cstheme="minorBidi"/>
          <w:color w:val="auto"/>
          <w:sz w:val="22"/>
          <w:szCs w:val="22"/>
        </w:rPr>
        <w:t xml:space="preserve">, 20 fő </w:t>
      </w:r>
      <w:r w:rsidR="00673300">
        <w:rPr>
          <w:rFonts w:asciiTheme="minorHAnsi" w:hAnsiTheme="minorHAnsi" w:cstheme="minorBidi"/>
          <w:color w:val="auto"/>
          <w:sz w:val="22"/>
          <w:szCs w:val="22"/>
        </w:rPr>
        <w:t xml:space="preserve">(10%) </w:t>
      </w:r>
      <w:r w:rsidR="009769A3">
        <w:rPr>
          <w:rFonts w:asciiTheme="minorHAnsi" w:hAnsiTheme="minorHAnsi" w:cstheme="minorBidi"/>
          <w:color w:val="auto"/>
          <w:sz w:val="22"/>
          <w:szCs w:val="22"/>
        </w:rPr>
        <w:t>nem jelölte meg a képzési szintet.</w:t>
      </w:r>
      <w:proofErr w:type="gramEnd"/>
    </w:p>
    <w:p w:rsidR="009769A3" w:rsidRDefault="009769A3" w:rsidP="000E479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9769A3" w:rsidRPr="000E479D" w:rsidRDefault="009769A3" w:rsidP="000E479D">
      <w:pPr>
        <w:pStyle w:val="Default"/>
        <w:jc w:val="both"/>
        <w:rPr>
          <w:rFonts w:asciiTheme="minorHAnsi" w:hAnsiTheme="minorHAnsi" w:cstheme="minorBidi"/>
          <w:color w:val="FF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177FB72" wp14:editId="014AB678">
            <wp:extent cx="5848350" cy="2743200"/>
            <wp:effectExtent l="0" t="0" r="0" b="0"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3273E" w:rsidRDefault="0033273E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726353" w:rsidRDefault="0072635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Ezt követően a nyelvismeretet és annak szintjét mértük fel.</w:t>
      </w:r>
    </w:p>
    <w:p w:rsidR="00726353" w:rsidRDefault="00726353" w:rsidP="00C14FD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Angol nyelvismeret</w:t>
      </w:r>
      <w:r w:rsidR="00360EE4">
        <w:rPr>
          <w:rFonts w:asciiTheme="minorHAnsi" w:hAnsiTheme="minorHAnsi" w:cstheme="minorBidi"/>
          <w:color w:val="auto"/>
          <w:sz w:val="22"/>
          <w:szCs w:val="22"/>
        </w:rPr>
        <w:t xml:space="preserve"> (426 válaszadó)</w:t>
      </w:r>
      <w:r w:rsidR="00FC7448">
        <w:rPr>
          <w:rFonts w:asciiTheme="minorHAnsi" w:hAnsiTheme="minorHAnsi" w:cstheme="minorBidi"/>
          <w:color w:val="auto"/>
          <w:sz w:val="22"/>
          <w:szCs w:val="22"/>
        </w:rPr>
        <w:t>:</w:t>
      </w:r>
    </w:p>
    <w:p w:rsidR="00726353" w:rsidRDefault="00726353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1 fő</w:t>
      </w:r>
      <w:r w:rsidR="005834E8">
        <w:rPr>
          <w:rFonts w:asciiTheme="minorHAnsi" w:hAnsiTheme="minorHAnsi" w:cstheme="minorBidi"/>
          <w:color w:val="auto"/>
          <w:sz w:val="22"/>
          <w:szCs w:val="22"/>
        </w:rPr>
        <w:t>, 0,2%</w:t>
      </w:r>
    </w:p>
    <w:p w:rsidR="00726353" w:rsidRDefault="00726353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33 fő</w:t>
      </w:r>
      <w:r w:rsidR="005834E8">
        <w:rPr>
          <w:rFonts w:asciiTheme="minorHAnsi" w:hAnsiTheme="minorHAnsi" w:cstheme="minorBidi"/>
          <w:color w:val="auto"/>
          <w:sz w:val="22"/>
          <w:szCs w:val="22"/>
        </w:rPr>
        <w:t>, 7,7%</w:t>
      </w:r>
    </w:p>
    <w:p w:rsidR="00726353" w:rsidRDefault="005834E8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kicsit ismeri 70 fő, 16,4%</w:t>
      </w:r>
    </w:p>
    <w:p w:rsidR="005834E8" w:rsidRDefault="005834E8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113 fő, 26,5%</w:t>
      </w:r>
    </w:p>
    <w:p w:rsidR="005834E8" w:rsidRDefault="005834E8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117 fő, 27,5%</w:t>
      </w:r>
    </w:p>
    <w:p w:rsidR="005834E8" w:rsidRDefault="005834E8" w:rsidP="00726353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nagyon jól ismeri 92 fő, </w:t>
      </w:r>
      <w:r w:rsidR="00FC7448">
        <w:rPr>
          <w:rFonts w:asciiTheme="minorHAnsi" w:hAnsiTheme="minorHAnsi" w:cstheme="minorBidi"/>
          <w:color w:val="auto"/>
          <w:sz w:val="22"/>
          <w:szCs w:val="22"/>
        </w:rPr>
        <w:t>21,6%</w:t>
      </w:r>
    </w:p>
    <w:p w:rsidR="00360EE4" w:rsidRDefault="00360EE4" w:rsidP="00360EE4">
      <w:pPr>
        <w:pStyle w:val="Default"/>
        <w:ind w:left="72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834E8" w:rsidRDefault="005834E8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D59C2DD" wp14:editId="78A1A5D1">
            <wp:extent cx="5857875" cy="2428875"/>
            <wp:effectExtent l="0" t="0" r="9525" b="9525"/>
            <wp:docPr id="19" name="Diagram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60EE4" w:rsidRDefault="00360EE4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360EE4" w:rsidRDefault="00360EE4" w:rsidP="00360EE4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Német nyelvismeret (398 válaszadó):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1 fő, 0,3%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165 fő, 41,5%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kicsit ismeri 124 fő, 31,2%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64 fő, 16,1%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27 fő, 6,8%</w:t>
      </w:r>
    </w:p>
    <w:p w:rsidR="00360EE4" w:rsidRDefault="00360EE4" w:rsidP="00360EE4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nagyon jól ismeri 17 fő, 4,3%</w:t>
      </w:r>
    </w:p>
    <w:p w:rsidR="0038740E" w:rsidRDefault="0038740E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84DBC" w:rsidRDefault="00284DBC" w:rsidP="00284DBC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Francia nyelvismeret (303 válaszadó):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0 fő, 0%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303 fő, 83,2%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kicsit ismeri 40 fő, 11,0%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16 fő, 4,4%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4 fő, 1,1%</w:t>
      </w:r>
    </w:p>
    <w:p w:rsidR="00284DBC" w:rsidRDefault="00284DBC" w:rsidP="00284DBC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nagyon jól ismeri 1 fő, 0,3%</w:t>
      </w:r>
    </w:p>
    <w:p w:rsidR="003A6D02" w:rsidRDefault="003A6D02" w:rsidP="003A6D02">
      <w:pPr>
        <w:pStyle w:val="Default"/>
        <w:ind w:left="72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3A6D02" w:rsidRDefault="003A6D02" w:rsidP="003A6D02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Olasz nyelvismeret (370 válaszadó):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0 fő, 0%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325 fő, 87,8%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kicsit ismeri 29 fő, 7,8%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10 fő, 2,7%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2 fő, 0,5%</w:t>
      </w:r>
    </w:p>
    <w:p w:rsidR="003A6D02" w:rsidRDefault="003A6D02" w:rsidP="003A6D02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nagyon jól ismeri 4 fő, 1,1%</w:t>
      </w:r>
    </w:p>
    <w:p w:rsidR="00284DBC" w:rsidRDefault="00284DB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F6E0B" w:rsidRDefault="001F6E0B" w:rsidP="001F6E0B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Spanyol nyelvismeret</w:t>
      </w:r>
      <w:r w:rsidR="002A6365">
        <w:rPr>
          <w:rFonts w:asciiTheme="minorHAnsi" w:hAnsiTheme="minorHAnsi" w:cstheme="minorBidi"/>
          <w:color w:val="auto"/>
          <w:sz w:val="22"/>
          <w:szCs w:val="22"/>
        </w:rPr>
        <w:t xml:space="preserve"> (367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válaszadó):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0 fő, 0%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339 fő</w:t>
      </w:r>
      <w:r w:rsidR="000A109A">
        <w:rPr>
          <w:rFonts w:asciiTheme="minorHAnsi" w:hAnsiTheme="minorHAnsi" w:cstheme="minorBidi"/>
          <w:color w:val="auto"/>
          <w:sz w:val="22"/>
          <w:szCs w:val="22"/>
        </w:rPr>
        <w:t>, 92,4</w:t>
      </w:r>
      <w:r>
        <w:rPr>
          <w:rFonts w:asciiTheme="minorHAnsi" w:hAnsiTheme="minorHAnsi" w:cstheme="minorBidi"/>
          <w:color w:val="auto"/>
          <w:sz w:val="22"/>
          <w:szCs w:val="22"/>
        </w:rPr>
        <w:t>%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kicsit ismeri 22 fő</w:t>
      </w:r>
      <w:r w:rsidR="000A109A">
        <w:rPr>
          <w:rFonts w:asciiTheme="minorHAnsi" w:hAnsiTheme="minorHAnsi" w:cstheme="minorBidi"/>
          <w:color w:val="auto"/>
          <w:sz w:val="22"/>
          <w:szCs w:val="22"/>
        </w:rPr>
        <w:t>, 6,0</w:t>
      </w:r>
      <w:r>
        <w:rPr>
          <w:rFonts w:asciiTheme="minorHAnsi" w:hAnsiTheme="minorHAnsi" w:cstheme="minorBidi"/>
          <w:color w:val="auto"/>
          <w:sz w:val="22"/>
          <w:szCs w:val="22"/>
        </w:rPr>
        <w:t>%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3 fő</w:t>
      </w:r>
      <w:r w:rsidR="000A109A">
        <w:rPr>
          <w:rFonts w:asciiTheme="minorHAnsi" w:hAnsiTheme="minorHAnsi" w:cstheme="minorBidi"/>
          <w:color w:val="auto"/>
          <w:sz w:val="22"/>
          <w:szCs w:val="22"/>
        </w:rPr>
        <w:t>, 0,8</w:t>
      </w:r>
      <w:r>
        <w:rPr>
          <w:rFonts w:asciiTheme="minorHAnsi" w:hAnsiTheme="minorHAnsi" w:cstheme="minorBidi"/>
          <w:color w:val="auto"/>
          <w:sz w:val="22"/>
          <w:szCs w:val="22"/>
        </w:rPr>
        <w:t>%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2 fő, 0,5%</w:t>
      </w:r>
    </w:p>
    <w:p w:rsidR="001F6E0B" w:rsidRDefault="001F6E0B" w:rsidP="001F6E0B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nagyon jól ismeri 1 fő, </w:t>
      </w:r>
      <w:r w:rsidR="000A109A">
        <w:rPr>
          <w:rFonts w:asciiTheme="minorHAnsi" w:hAnsiTheme="minorHAnsi" w:cstheme="minorBidi"/>
          <w:color w:val="auto"/>
          <w:sz w:val="22"/>
          <w:szCs w:val="22"/>
        </w:rPr>
        <w:t>0,3</w:t>
      </w:r>
      <w:r>
        <w:rPr>
          <w:rFonts w:asciiTheme="minorHAnsi" w:hAnsiTheme="minorHAnsi" w:cstheme="minorBidi"/>
          <w:color w:val="auto"/>
          <w:sz w:val="22"/>
          <w:szCs w:val="22"/>
        </w:rPr>
        <w:t>%</w:t>
      </w:r>
    </w:p>
    <w:p w:rsidR="002A6365" w:rsidRDefault="002A6365" w:rsidP="002A6365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Orosz nyelvismeret (381 válaszadó):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anyanyelvi 1 fő, 0,3%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nem ismeri 301 fő, 79,0%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kicsit ismeri 52 fő, 13,6%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közepesen ismeri 17 fő, 4,5%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jól ismeri 5 fő, 1,3%</w:t>
      </w:r>
    </w:p>
    <w:p w:rsidR="002A6365" w:rsidRDefault="002A6365" w:rsidP="002A6365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nagyon jól ismeri 5 fő, 1,3%</w:t>
      </w:r>
    </w:p>
    <w:p w:rsidR="00BC598D" w:rsidRDefault="00BC598D" w:rsidP="00BC598D">
      <w:pPr>
        <w:pStyle w:val="Default"/>
        <w:ind w:left="72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C598D" w:rsidRDefault="00E71E8E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b</w:t>
      </w:r>
      <w:r w:rsidR="00BC598D">
        <w:rPr>
          <w:rFonts w:asciiTheme="minorHAnsi" w:hAnsiTheme="minorHAnsi" w:cstheme="minorBidi"/>
          <w:color w:val="auto"/>
          <w:sz w:val="22"/>
          <w:szCs w:val="22"/>
        </w:rPr>
        <w:t xml:space="preserve">eszél-e egyéb idegen nyelven kérdést 439-en válaszolták meg, ebből 67 fő </w:t>
      </w:r>
      <w:r w:rsidR="008A44EC">
        <w:rPr>
          <w:rFonts w:asciiTheme="minorHAnsi" w:hAnsiTheme="minorHAnsi" w:cstheme="minorBidi"/>
          <w:color w:val="auto"/>
          <w:sz w:val="22"/>
          <w:szCs w:val="22"/>
        </w:rPr>
        <w:t>beszél</w:t>
      </w:r>
      <w:r w:rsidR="009D564D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BC598D">
        <w:rPr>
          <w:rFonts w:asciiTheme="minorHAnsi" w:hAnsiTheme="minorHAnsi" w:cstheme="minorBidi"/>
          <w:color w:val="auto"/>
          <w:sz w:val="22"/>
          <w:szCs w:val="22"/>
        </w:rPr>
        <w:t xml:space="preserve"> 372</w:t>
      </w:r>
      <w:r w:rsidR="009D564D">
        <w:rPr>
          <w:rFonts w:asciiTheme="minorHAnsi" w:hAnsiTheme="minorHAnsi" w:cstheme="minorBidi"/>
          <w:color w:val="auto"/>
          <w:sz w:val="22"/>
          <w:szCs w:val="22"/>
        </w:rPr>
        <w:t xml:space="preserve"> fő</w:t>
      </w:r>
      <w:r w:rsidR="00BC598D">
        <w:rPr>
          <w:rFonts w:asciiTheme="minorHAnsi" w:hAnsiTheme="minorHAnsi" w:cstheme="minorBidi"/>
          <w:color w:val="auto"/>
          <w:sz w:val="22"/>
          <w:szCs w:val="22"/>
        </w:rPr>
        <w:t xml:space="preserve"> nem</w:t>
      </w:r>
      <w:r w:rsidR="009D564D">
        <w:rPr>
          <w:rFonts w:asciiTheme="minorHAnsi" w:hAnsiTheme="minorHAnsi" w:cstheme="minorBidi"/>
          <w:color w:val="auto"/>
          <w:sz w:val="22"/>
          <w:szCs w:val="22"/>
        </w:rPr>
        <w:t xml:space="preserve"> beszél egyéb nyelvet.</w:t>
      </w:r>
      <w:r w:rsidR="008A44EC">
        <w:rPr>
          <w:rFonts w:asciiTheme="minorHAnsi" w:hAnsiTheme="minorHAnsi" w:cstheme="minorBidi"/>
          <w:color w:val="auto"/>
          <w:sz w:val="22"/>
          <w:szCs w:val="22"/>
        </w:rPr>
        <w:t xml:space="preserve"> Az egyéb idegen nyelvet beszélők között 6 fő az angolt</w:t>
      </w:r>
      <w:r w:rsidR="00BB7085">
        <w:rPr>
          <w:rFonts w:asciiTheme="minorHAnsi" w:hAnsiTheme="minorHAnsi" w:cstheme="minorBidi"/>
          <w:color w:val="auto"/>
          <w:sz w:val="22"/>
          <w:szCs w:val="22"/>
        </w:rPr>
        <w:t>, németet, oroszt</w:t>
      </w:r>
      <w:r w:rsidR="008A44EC">
        <w:rPr>
          <w:rFonts w:asciiTheme="minorHAnsi" w:hAnsiTheme="minorHAnsi" w:cstheme="minorBidi"/>
          <w:color w:val="auto"/>
          <w:sz w:val="22"/>
          <w:szCs w:val="22"/>
        </w:rPr>
        <w:t xml:space="preserve"> írták be, mely az előző kérdéssor miatt nem releváns…</w:t>
      </w:r>
    </w:p>
    <w:p w:rsidR="008A44EC" w:rsidRDefault="00BB7085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beszélt idegen nyelvek között szerepel </w:t>
      </w:r>
      <w:r w:rsidR="005C5200">
        <w:rPr>
          <w:rFonts w:asciiTheme="minorHAnsi" w:hAnsiTheme="minorHAnsi" w:cstheme="minorBidi"/>
          <w:color w:val="auto"/>
          <w:sz w:val="22"/>
          <w:szCs w:val="22"/>
        </w:rPr>
        <w:t xml:space="preserve">1-1 fővel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a dán, finn, norvég, </w:t>
      </w:r>
      <w:r w:rsidR="005C5200">
        <w:rPr>
          <w:rFonts w:asciiTheme="minorHAnsi" w:hAnsiTheme="minorHAnsi" w:cstheme="minorBidi"/>
          <w:color w:val="auto"/>
          <w:sz w:val="22"/>
          <w:szCs w:val="22"/>
        </w:rPr>
        <w:t xml:space="preserve">thai, török, ukrán, </w:t>
      </w:r>
      <w:r>
        <w:rPr>
          <w:rFonts w:asciiTheme="minorHAnsi" w:hAnsiTheme="minorHAnsi" w:cstheme="minorBidi"/>
          <w:color w:val="auto"/>
          <w:sz w:val="22"/>
          <w:szCs w:val="22"/>
        </w:rPr>
        <w:t>horvát, holland, eszperantó</w:t>
      </w:r>
      <w:r w:rsidR="005C5200">
        <w:rPr>
          <w:rFonts w:asciiTheme="minorHAnsi" w:hAnsiTheme="minorHAnsi" w:cstheme="minorBidi"/>
          <w:color w:val="auto"/>
          <w:sz w:val="22"/>
          <w:szCs w:val="22"/>
        </w:rPr>
        <w:t xml:space="preserve"> és lengyel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(2 fő)</w:t>
      </w:r>
      <w:r w:rsidR="007169C9">
        <w:rPr>
          <w:rFonts w:asciiTheme="minorHAnsi" w:hAnsiTheme="minorHAnsi" w:cstheme="minorBidi"/>
          <w:color w:val="auto"/>
          <w:sz w:val="22"/>
          <w:szCs w:val="22"/>
        </w:rPr>
        <w:t>, s</w:t>
      </w:r>
      <w:r w:rsidR="005C5200">
        <w:rPr>
          <w:rFonts w:asciiTheme="minorHAnsi" w:hAnsiTheme="minorHAnsi" w:cstheme="minorBidi"/>
          <w:color w:val="auto"/>
          <w:sz w:val="22"/>
          <w:szCs w:val="22"/>
        </w:rPr>
        <w:t xml:space="preserve">zlovák, latin, </w:t>
      </w:r>
      <w:proofErr w:type="spellStart"/>
      <w:r w:rsidR="005C5200">
        <w:rPr>
          <w:rFonts w:asciiTheme="minorHAnsi" w:hAnsiTheme="minorHAnsi" w:cstheme="minorBidi"/>
          <w:color w:val="auto"/>
          <w:sz w:val="22"/>
          <w:szCs w:val="22"/>
        </w:rPr>
        <w:t>lovári</w:t>
      </w:r>
      <w:proofErr w:type="spellEnd"/>
      <w:r w:rsidR="005C5200">
        <w:rPr>
          <w:rFonts w:asciiTheme="minorHAnsi" w:hAnsiTheme="minorHAnsi" w:cstheme="minorBidi"/>
          <w:color w:val="auto"/>
          <w:sz w:val="22"/>
          <w:szCs w:val="22"/>
        </w:rPr>
        <w:t xml:space="preserve"> (3 fő), japán (5 fő), román (7 fő).</w:t>
      </w:r>
    </w:p>
    <w:p w:rsidR="00E71E8E" w:rsidRDefault="00E71E8E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71E8E" w:rsidRDefault="00E71E8E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Külföldi tanulmányokat a felsőoktat</w:t>
      </w:r>
      <w:r w:rsidR="002065C9">
        <w:rPr>
          <w:rFonts w:asciiTheme="minorHAnsi" w:hAnsiTheme="minorHAnsi" w:cstheme="minorBidi"/>
          <w:color w:val="auto"/>
          <w:sz w:val="22"/>
          <w:szCs w:val="22"/>
        </w:rPr>
        <w:t>ás ideje alatt 16 fő folytatott a 436 válaszadó közül.</w:t>
      </w:r>
      <w:r w:rsidR="00A75171">
        <w:rPr>
          <w:rFonts w:asciiTheme="minorHAnsi" w:hAnsiTheme="minorHAnsi" w:cstheme="minorBidi"/>
          <w:color w:val="auto"/>
          <w:sz w:val="22"/>
          <w:szCs w:val="22"/>
        </w:rPr>
        <w:t xml:space="preserve"> Akik külfö</w:t>
      </w:r>
      <w:r w:rsidR="002A5978">
        <w:rPr>
          <w:rFonts w:asciiTheme="minorHAnsi" w:hAnsiTheme="minorHAnsi" w:cstheme="minorBidi"/>
          <w:color w:val="auto"/>
          <w:sz w:val="22"/>
          <w:szCs w:val="22"/>
        </w:rPr>
        <w:t xml:space="preserve">ldi tanulmányokat jelzők közül </w:t>
      </w:r>
      <w:r w:rsidR="002A5978" w:rsidRPr="002A5978">
        <w:rPr>
          <w:rFonts w:asciiTheme="minorHAnsi" w:hAnsiTheme="minorHAnsi" w:cstheme="minorBidi"/>
          <w:i/>
          <w:color w:val="auto"/>
          <w:sz w:val="22"/>
          <w:szCs w:val="22"/>
        </w:rPr>
        <w:t>legalább egy szemesztert</w:t>
      </w:r>
      <w:r w:rsidR="002A5978">
        <w:rPr>
          <w:rFonts w:asciiTheme="minorHAnsi" w:hAnsiTheme="minorHAnsi" w:cstheme="minorBidi"/>
          <w:color w:val="auto"/>
          <w:sz w:val="22"/>
          <w:szCs w:val="22"/>
        </w:rPr>
        <w:t xml:space="preserve"> töltött kint 11 fő. 6 fő egy szemesztert, 3 fő 2-t, 1 fő hármat, 1 fő négy szemesztert töltött külföldön.</w:t>
      </w:r>
    </w:p>
    <w:p w:rsidR="00A75171" w:rsidRDefault="002A5978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Volt 7 fő, akik egy szemeszternél rövidebb időt töltöttek külföldön, itt a kint töltött alkalmak számára voltunk kíváncsiak. 1 alkalommal (1-4 hónap közötti időtartamban) 5 fő volt kint, 3 alkalommal összesen 7 hónapos időtartammal 1 fő, 5 alkalommal, 28 hónapos időtartamra 1 fő utazott külföldre.</w:t>
      </w:r>
      <w:r w:rsidR="00913C31">
        <w:rPr>
          <w:rFonts w:asciiTheme="minorHAnsi" w:hAnsiTheme="minorHAnsi" w:cstheme="minorBidi"/>
          <w:color w:val="auto"/>
          <w:sz w:val="22"/>
          <w:szCs w:val="22"/>
        </w:rPr>
        <w:br/>
        <w:t>Ezeket a tanulmányokat fő végezte Erasmus/Tempus program keretében, 2 főnek a külföldi felsőoktatási intézmény ösztöndíja „finanszírozta” tanulmányait, 1 fő saját költségen, 1 fő egyéb fi</w:t>
      </w:r>
      <w:r w:rsidR="00BC2BED">
        <w:rPr>
          <w:rFonts w:asciiTheme="minorHAnsi" w:hAnsiTheme="minorHAnsi" w:cstheme="minorBidi"/>
          <w:color w:val="auto"/>
          <w:sz w:val="22"/>
          <w:szCs w:val="22"/>
        </w:rPr>
        <w:t>nanszírozással tanult külföldön, az alábbiak szerint: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Anglia 4 fő,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Oroszország 3 fő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Olaszország 2 fő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Románia 2 fő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Finnország 1 fő</w:t>
      </w:r>
    </w:p>
    <w:p w:rsidR="00913C31" w:rsidRDefault="00913C31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Norvégia 1 fő</w:t>
      </w:r>
    </w:p>
    <w:p w:rsidR="00BC2BED" w:rsidRDefault="00BC2BED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Hollandia 1 fő</w:t>
      </w:r>
    </w:p>
    <w:p w:rsidR="00BC2BED" w:rsidRDefault="00BC2BED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Belgium 1 fő</w:t>
      </w:r>
    </w:p>
    <w:p w:rsidR="00BC2BED" w:rsidRDefault="00BC2BED" w:rsidP="00BC2BE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Thaiföld 1 fő</w:t>
      </w:r>
    </w:p>
    <w:p w:rsidR="004C010F" w:rsidRDefault="004C010F" w:rsidP="004C010F">
      <w:pPr>
        <w:pStyle w:val="Default"/>
        <w:ind w:left="72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DD5C43" w:rsidRDefault="00DD5C43" w:rsidP="00DD5C4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Külföldi szakmai gyakorlatot 5 végzett. Végzettsége megszerzése után a külföldön tanulók közül 6-an terveznek külföldi munkavállalást.</w:t>
      </w:r>
    </w:p>
    <w:p w:rsidR="00B60E38" w:rsidRDefault="00BC62D3" w:rsidP="00DD5C4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0237A9">
        <w:rPr>
          <w:rFonts w:asciiTheme="minorHAnsi" w:hAnsiTheme="minorHAnsi" w:cstheme="minorBidi"/>
          <w:color w:val="auto"/>
          <w:sz w:val="22"/>
          <w:szCs w:val="22"/>
        </w:rPr>
        <w:t xml:space="preserve"> fenti kérdésre összesen</w:t>
      </w:r>
      <w:r w:rsidR="00B55238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0237A9">
        <w:rPr>
          <w:rFonts w:asciiTheme="minorHAnsi" w:hAnsiTheme="minorHAnsi" w:cstheme="minorBidi"/>
          <w:color w:val="auto"/>
          <w:sz w:val="22"/>
          <w:szCs w:val="22"/>
        </w:rPr>
        <w:t>428 válasz érkezett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kérdőívet kitöltők közül 77-en dolgoznának külföldön végzésüket követően</w:t>
      </w:r>
      <w:r w:rsidR="000237A9">
        <w:rPr>
          <w:rFonts w:asciiTheme="minorHAnsi" w:hAnsiTheme="minorHAnsi" w:cstheme="minorBidi"/>
          <w:color w:val="auto"/>
          <w:sz w:val="22"/>
          <w:szCs w:val="22"/>
        </w:rPr>
        <w:t>, 219-en nem dolgoznának, 132 fő pedig bizonytalan, nem tudja eldönteni.</w:t>
      </w:r>
    </w:p>
    <w:p w:rsidR="004C010F" w:rsidRDefault="004C010F" w:rsidP="00DD5C4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0237A9" w:rsidRDefault="000237A9" w:rsidP="00DD5C4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4A07EACB" wp14:editId="76AA1949">
            <wp:extent cx="5972175" cy="2743200"/>
            <wp:effectExtent l="0" t="0" r="9525" b="0"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C010F" w:rsidRDefault="004C010F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767667" w:rsidRDefault="00767667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következő kérdésblokk a jelenlegi munkaviszonyra irányul.</w:t>
      </w:r>
    </w:p>
    <w:p w:rsidR="008C5DE8" w:rsidRDefault="008C5DE8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hallgatók kicsit több, mint egyharmada (35,7%) nem dolgozik, a két harmada (64,3%) </w:t>
      </w:r>
      <w:r w:rsidR="00B55238">
        <w:rPr>
          <w:rFonts w:asciiTheme="minorHAnsi" w:hAnsiTheme="minorHAnsi" w:cstheme="minorBidi"/>
          <w:color w:val="auto"/>
          <w:sz w:val="22"/>
          <w:szCs w:val="22"/>
        </w:rPr>
        <w:t xml:space="preserve">valamilyen </w:t>
      </w:r>
      <w:r>
        <w:rPr>
          <w:rFonts w:asciiTheme="minorHAnsi" w:hAnsiTheme="minorHAnsi" w:cstheme="minorBidi"/>
          <w:color w:val="auto"/>
          <w:sz w:val="22"/>
          <w:szCs w:val="22"/>
        </w:rPr>
        <w:t>munkaviszonnyal rendelkezik.</w:t>
      </w:r>
    </w:p>
    <w:p w:rsidR="004C010F" w:rsidRDefault="004C010F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767667" w:rsidRDefault="00767667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03CB667C" wp14:editId="56C80007">
            <wp:extent cx="5829300" cy="2743200"/>
            <wp:effectExtent l="0" t="0" r="0" b="0"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D5C43" w:rsidRDefault="00B55238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A 276</w:t>
      </w:r>
      <w:r w:rsidRPr="00B55238">
        <w:rPr>
          <w:rFonts w:asciiTheme="minorHAnsi" w:hAnsiTheme="minorHAnsi" w:cstheme="minorBidi"/>
          <w:color w:val="auto"/>
          <w:sz w:val="22"/>
          <w:szCs w:val="22"/>
        </w:rPr>
        <w:t xml:space="preserve"> jelenleg munkahellyel rendelkező válaszadó közül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az alábbi megoszlás</w:t>
      </w:r>
      <w:r w:rsidR="00E168C2">
        <w:rPr>
          <w:rFonts w:asciiTheme="minorHAnsi" w:hAnsiTheme="minorHAnsi" w:cstheme="minorBidi"/>
          <w:color w:val="auto"/>
          <w:sz w:val="22"/>
          <w:szCs w:val="22"/>
        </w:rPr>
        <w:t>t mutatják a munkaviszony jellegét bemutató válaszok:</w:t>
      </w:r>
    </w:p>
    <w:p w:rsidR="00E168C2" w:rsidRDefault="00E168C2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tbl>
      <w:tblPr>
        <w:tblStyle w:val="Tblzategyszer1"/>
        <w:tblW w:w="5420" w:type="dxa"/>
        <w:tblLook w:val="04A0" w:firstRow="1" w:lastRow="0" w:firstColumn="1" w:lastColumn="0" w:noHBand="0" w:noVBand="1"/>
      </w:tblPr>
      <w:tblGrid>
        <w:gridCol w:w="3760"/>
        <w:gridCol w:w="1660"/>
      </w:tblGrid>
      <w:tr w:rsidR="00E168C2" w:rsidRPr="00E168C2" w:rsidTr="00E16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noWrap/>
            <w:hideMark/>
          </w:tcPr>
          <w:p w:rsidR="00E168C2" w:rsidRPr="00E168C2" w:rsidRDefault="00E168C2" w:rsidP="00E168C2">
            <w:pPr>
              <w:jc w:val="both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állandó, határozatlan idejű</w:t>
            </w:r>
          </w:p>
        </w:tc>
        <w:tc>
          <w:tcPr>
            <w:tcW w:w="1660" w:type="dxa"/>
            <w:noWrap/>
            <w:hideMark/>
          </w:tcPr>
          <w:p w:rsidR="00E168C2" w:rsidRPr="00E168C2" w:rsidRDefault="00E168C2" w:rsidP="00E168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203</w:t>
            </w:r>
          </w:p>
        </w:tc>
      </w:tr>
      <w:tr w:rsidR="00E168C2" w:rsidRPr="00E168C2" w:rsidTr="00E16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noWrap/>
            <w:hideMark/>
          </w:tcPr>
          <w:p w:rsidR="00E168C2" w:rsidRPr="00E168C2" w:rsidRDefault="00E168C2" w:rsidP="00E168C2">
            <w:pPr>
              <w:jc w:val="both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határozott idejű</w:t>
            </w:r>
          </w:p>
        </w:tc>
        <w:tc>
          <w:tcPr>
            <w:tcW w:w="1660" w:type="dxa"/>
            <w:noWrap/>
            <w:hideMark/>
          </w:tcPr>
          <w:p w:rsidR="00E168C2" w:rsidRPr="00E168C2" w:rsidRDefault="00E168C2" w:rsidP="00E168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24</w:t>
            </w:r>
          </w:p>
        </w:tc>
      </w:tr>
      <w:tr w:rsidR="00E168C2" w:rsidRPr="00E168C2" w:rsidTr="00E168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noWrap/>
            <w:hideMark/>
          </w:tcPr>
          <w:p w:rsidR="00E168C2" w:rsidRPr="00E168C2" w:rsidRDefault="00E168C2" w:rsidP="00E168C2">
            <w:pPr>
              <w:jc w:val="both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megbízás jellegű</w:t>
            </w:r>
          </w:p>
        </w:tc>
        <w:tc>
          <w:tcPr>
            <w:tcW w:w="1660" w:type="dxa"/>
            <w:noWrap/>
            <w:hideMark/>
          </w:tcPr>
          <w:p w:rsidR="00E168C2" w:rsidRPr="00E168C2" w:rsidRDefault="00E168C2" w:rsidP="00E168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8</w:t>
            </w:r>
          </w:p>
        </w:tc>
      </w:tr>
      <w:tr w:rsidR="00E168C2" w:rsidRPr="00E168C2" w:rsidTr="00E16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noWrap/>
            <w:hideMark/>
          </w:tcPr>
          <w:p w:rsidR="00E168C2" w:rsidRPr="00E168C2" w:rsidRDefault="00E168C2" w:rsidP="00E168C2">
            <w:pPr>
              <w:jc w:val="both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alkalmi, időszakos</w:t>
            </w:r>
          </w:p>
        </w:tc>
        <w:tc>
          <w:tcPr>
            <w:tcW w:w="1660" w:type="dxa"/>
            <w:noWrap/>
            <w:hideMark/>
          </w:tcPr>
          <w:p w:rsidR="00E168C2" w:rsidRPr="00E168C2" w:rsidRDefault="00E168C2" w:rsidP="00E168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16</w:t>
            </w:r>
          </w:p>
        </w:tc>
      </w:tr>
      <w:tr w:rsidR="00E168C2" w:rsidRPr="00E168C2" w:rsidTr="00E168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noWrap/>
            <w:hideMark/>
          </w:tcPr>
          <w:p w:rsidR="00E168C2" w:rsidRPr="00E168C2" w:rsidRDefault="00E168C2" w:rsidP="00E168C2">
            <w:pPr>
              <w:jc w:val="both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diákmunka, gyakornoki munka</w:t>
            </w:r>
          </w:p>
        </w:tc>
        <w:tc>
          <w:tcPr>
            <w:tcW w:w="1660" w:type="dxa"/>
            <w:noWrap/>
            <w:hideMark/>
          </w:tcPr>
          <w:p w:rsidR="00E168C2" w:rsidRPr="00E168C2" w:rsidRDefault="00E168C2" w:rsidP="00E168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u-HU"/>
              </w:rPr>
            </w:pPr>
            <w:r w:rsidRPr="00E168C2">
              <w:rPr>
                <w:rFonts w:ascii="Calibri" w:eastAsia="Times New Roman" w:hAnsi="Calibri" w:cs="Calibri"/>
                <w:lang w:eastAsia="hu-HU"/>
              </w:rPr>
              <w:t>25</w:t>
            </w:r>
          </w:p>
        </w:tc>
      </w:tr>
    </w:tbl>
    <w:p w:rsidR="00E168C2" w:rsidRDefault="00E168C2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168C2" w:rsidRDefault="00E168C2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55238" w:rsidRPr="00B55238" w:rsidRDefault="00B55238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34B790D" wp14:editId="526DDC04">
            <wp:extent cx="5848350" cy="27432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13C31" w:rsidRDefault="00913C31" w:rsidP="00BC598D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A75CA2" w:rsidRDefault="001C0D54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ab/>
      </w:r>
    </w:p>
    <w:p w:rsidR="006B4CF4" w:rsidRDefault="00E521FE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következő kérdés arra vonatkozott, hogy inkább dolgozónak vagy inkább hallgatónak vallják magukat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azok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akik munkaviszonnyal rendelkeznek. A válaszokból az derül ki, hogy több, mint 80%-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vallja magát dolgozónak</w:t>
      </w:r>
      <w:r w:rsidR="006373F3">
        <w:rPr>
          <w:rFonts w:asciiTheme="minorHAnsi" w:hAnsiTheme="minorHAnsi" w:cstheme="minorBidi"/>
          <w:color w:val="auto"/>
          <w:sz w:val="22"/>
          <w:szCs w:val="22"/>
        </w:rPr>
        <w:t xml:space="preserve"> (aki tanul), és alig 20%-</w:t>
      </w:r>
      <w:proofErr w:type="spellStart"/>
      <w:r w:rsidR="006373F3"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 w:rsidR="006373F3">
        <w:rPr>
          <w:rFonts w:asciiTheme="minorHAnsi" w:hAnsiTheme="minorHAnsi" w:cstheme="minorBidi"/>
          <w:color w:val="auto"/>
          <w:sz w:val="22"/>
          <w:szCs w:val="22"/>
        </w:rPr>
        <w:t xml:space="preserve"> hallgatónak.</w:t>
      </w:r>
    </w:p>
    <w:p w:rsidR="006373F3" w:rsidRDefault="006373F3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521FE" w:rsidRDefault="00E521FE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7CD7383" wp14:editId="44DAD6B1">
            <wp:extent cx="5953125" cy="1409700"/>
            <wp:effectExtent l="0" t="0" r="9525" b="0"/>
            <wp:docPr id="24" name="Diagram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D4D64" w:rsidRDefault="00FD4D64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D4D64" w:rsidRDefault="00FD4D64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Majd egy olyan kérdés következett, mellyel azt mérhetjük le, hogy mennyire felel meg a végzettsége</w:t>
      </w:r>
      <w:r w:rsidR="00C56F80">
        <w:rPr>
          <w:rFonts w:asciiTheme="minorHAnsi" w:hAnsiTheme="minorHAnsi" w:cstheme="minorBidi"/>
          <w:color w:val="auto"/>
          <w:sz w:val="22"/>
          <w:szCs w:val="22"/>
        </w:rPr>
        <w:t>, szakterülete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(folyamatban lévő tanulmányai) a betöltött munkakörének.</w:t>
      </w:r>
      <w:r w:rsidR="00C56F80">
        <w:rPr>
          <w:rFonts w:asciiTheme="minorHAnsi" w:hAnsiTheme="minorHAnsi" w:cstheme="minorBidi"/>
          <w:color w:val="auto"/>
          <w:sz w:val="22"/>
          <w:szCs w:val="22"/>
        </w:rPr>
        <w:t xml:space="preserve"> Örvendetes, hogy a válaszadók 73%-a megfelelőnek tartja szakterületét (csak azt és az ahhoz kapcsolódót is együttesen) a betöltött munkaköréhez, 20 % számíthat pályaelhagyónak, mert más szakterület is megfelelő az elvégzendő munkához, mindössze 7%, ahol valószínű csak magára a diplomára van szükség.</w:t>
      </w:r>
    </w:p>
    <w:p w:rsidR="00FD4D64" w:rsidRDefault="00FD4D64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FD4D64" w:rsidRDefault="00FD4D64" w:rsidP="001C0D54">
      <w:pPr>
        <w:pStyle w:val="Default"/>
        <w:tabs>
          <w:tab w:val="left" w:pos="8145"/>
        </w:tabs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F6E0B" w:rsidRDefault="00C56F80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61450E12" wp14:editId="0E44B050">
            <wp:extent cx="5991225" cy="2743200"/>
            <wp:effectExtent l="0" t="0" r="9525" b="0"/>
            <wp:docPr id="25" name="Diagram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74021" w:rsidRDefault="0097402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E82E52" w:rsidRDefault="008129E6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8129E6">
        <w:rPr>
          <w:rFonts w:asciiTheme="minorHAnsi" w:hAnsiTheme="minorHAnsi" w:cstheme="minorBidi"/>
          <w:color w:val="auto"/>
          <w:sz w:val="22"/>
          <w:szCs w:val="22"/>
        </w:rPr>
        <w:t>Mennyire tartja valószínűnek a szakterületen belüli elhelyezkedést a szakon szerzett diplomával?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406 válaszadó közül 166 szerint biztosan sikerül elhelyezkednie, 181 állította, hogy valószínű sikerül elhelyezkednie</w:t>
      </w:r>
      <w:r w:rsidR="00537753">
        <w:rPr>
          <w:rFonts w:asciiTheme="minorHAnsi" w:hAnsiTheme="minorHAnsi" w:cstheme="minorBidi"/>
          <w:color w:val="auto"/>
          <w:sz w:val="22"/>
          <w:szCs w:val="22"/>
        </w:rPr>
        <w:t>. A két bizakodó csoport a válaszadók 85%-át teszik ki. A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537753">
        <w:rPr>
          <w:rFonts w:asciiTheme="minorHAnsi" w:hAnsiTheme="minorHAnsi" w:cstheme="minorBidi"/>
          <w:color w:val="auto"/>
          <w:sz w:val="22"/>
          <w:szCs w:val="22"/>
        </w:rPr>
        <w:t xml:space="preserve">pesszimisták </w:t>
      </w:r>
      <w:r>
        <w:rPr>
          <w:rFonts w:asciiTheme="minorHAnsi" w:hAnsiTheme="minorHAnsi" w:cstheme="minorBidi"/>
          <w:color w:val="auto"/>
          <w:sz w:val="22"/>
          <w:szCs w:val="22"/>
        </w:rPr>
        <w:t>39-en voltak, és azt mondták, hogy nem valószínű, hogy diplomáját érvényesíteni tudja a munkaerőpiacon, mindössze 3-an mondták, hogy biztosan nem sikerül. Érdekes, hogy ez a 3 fő jelenleg is dolgozik (határozatlan idejű szerződés 1 fő, megbízás 1 fő, diákmunka 1 fő), de mindhárman azt jelölték, hogy bármilyen szakterülettel vagy egészen más szakterülettel is elvégezhető a feladatuk.</w:t>
      </w:r>
      <w:r w:rsidR="00537753">
        <w:rPr>
          <w:rFonts w:asciiTheme="minorHAnsi" w:hAnsiTheme="minorHAnsi" w:cstheme="minorBidi"/>
          <w:color w:val="auto"/>
          <w:sz w:val="22"/>
          <w:szCs w:val="22"/>
        </w:rPr>
        <w:t xml:space="preserve"> A megkérdezettek közül 17-en mondták, hogy nem is szeretnének azon a területen elhelyezkedni, melyet a diplomájuk lehetővé tenne. A válaszokból valószínűsíthető, hogy az utolsó 20 főből pálya elhagyó lesz – mely a válaszadók mindössze 5%-a -, mert nem akar, nem tud diplomájával munkát találni. Az utolsó 3 csoport összesen a válaszadók 15%-át adják.</w:t>
      </w:r>
    </w:p>
    <w:p w:rsidR="008129E6" w:rsidRDefault="008129E6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8129E6" w:rsidRDefault="008129E6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588C2570" wp14:editId="773346B5">
            <wp:extent cx="6067425" cy="2743200"/>
            <wp:effectExtent l="0" t="0" r="9525" b="0"/>
            <wp:docPr id="26" name="Diagram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C010F" w:rsidRDefault="004C010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C2DB4" w:rsidRDefault="00CC2DB4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szakon végzettek havi átlag nettó jövedelmére voltunk kíváncsiak a következő kérdésben</w:t>
      </w:r>
      <w:r w:rsidR="00764967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r w:rsidR="0054454F">
        <w:rPr>
          <w:rFonts w:asciiTheme="minorHAnsi" w:hAnsiTheme="minorHAnsi" w:cstheme="minorBidi"/>
          <w:color w:val="auto"/>
          <w:sz w:val="22"/>
          <w:szCs w:val="22"/>
        </w:rPr>
        <w:t>376 válaszadó közül,</w:t>
      </w:r>
      <w:r w:rsidR="00764967">
        <w:rPr>
          <w:rFonts w:asciiTheme="minorHAnsi" w:hAnsiTheme="minorHAnsi" w:cstheme="minorBidi"/>
          <w:color w:val="auto"/>
          <w:sz w:val="22"/>
          <w:szCs w:val="22"/>
        </w:rPr>
        <w:t xml:space="preserve"> 3 értelmezhetetlen válasz született (0, 1, 10).</w:t>
      </w:r>
      <w:r w:rsidR="00C32486">
        <w:rPr>
          <w:rFonts w:asciiTheme="minorHAnsi" w:hAnsiTheme="minorHAnsi" w:cstheme="minorBidi"/>
          <w:color w:val="auto"/>
          <w:sz w:val="22"/>
          <w:szCs w:val="22"/>
        </w:rPr>
        <w:t xml:space="preserve"> A mező önkitöltős volt, így a válaszokat 50000-es csoportokba rendeztük.</w:t>
      </w:r>
    </w:p>
    <w:p w:rsidR="0054454F" w:rsidRDefault="0054454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 xml:space="preserve">A KSH adatai szerint, 2016-ban a teljes munkaidős munkaviszonyban foglalkoztatottak havi nettó átlagkeresete 175.009Ft volt, ehhez viszonyíthatjuk, hogy mennyire mérték fel reálisan a hallgatók a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kereseteket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(mely természetesen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ágazatonként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eltérő lehet)</w:t>
      </w:r>
      <w:r w:rsidR="00C32486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C32486" w:rsidRDefault="00C32486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hallgatók 46%-a (173 fő) a 101-150 kategóriába sorolta a keresetet, 24,7% (93 fő) 151-200-es, 15,4% (58 fő) 50-100-es kategóriát jelölt meg.</w:t>
      </w:r>
    </w:p>
    <w:p w:rsidR="0054454F" w:rsidRDefault="0054454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4454F" w:rsidRDefault="0054454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40A1415F" wp14:editId="40841B43">
            <wp:extent cx="6115050" cy="310515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következő kérdés az volt, hogy mekkora havi, átlag nettó keresettel volna elégedett frissdiplomásként. Erre a kérdésre 374-en adtak választ. Itt a hallgatók 38%-a (142 fő) a 151-200 közötti kategóriát, 28%-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(103 fő) a 101-150 kategóriát, 17%-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(63 fő) 201-250 kategóriát, 9%-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(35 fő) 251-300 közötti kategóriát választotta.</w:t>
      </w: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Érdekes az összehasonlítás az előző kérdéssel, melyhez képest a válaszadók 93%-a magasabb vagy ugyanakkora kerestet jelölt meg, </w:t>
      </w:r>
      <w:r w:rsidR="000631D0">
        <w:rPr>
          <w:rFonts w:asciiTheme="minorHAnsi" w:hAnsiTheme="minorHAnsi" w:cstheme="minorBidi"/>
          <w:color w:val="auto"/>
          <w:sz w:val="22"/>
          <w:szCs w:val="22"/>
        </w:rPr>
        <w:t xml:space="preserve">tehát többet szeretne keresni, </w:t>
      </w:r>
      <w:r>
        <w:rPr>
          <w:rFonts w:asciiTheme="minorHAnsi" w:hAnsiTheme="minorHAnsi" w:cstheme="minorBidi"/>
          <w:color w:val="auto"/>
          <w:sz w:val="22"/>
          <w:szCs w:val="22"/>
        </w:rPr>
        <w:t>mint ami</w:t>
      </w:r>
      <w:r w:rsidR="000631D0">
        <w:rPr>
          <w:rFonts w:asciiTheme="minorHAnsi" w:hAnsiTheme="minorHAnsi" w:cstheme="minorBidi"/>
          <w:color w:val="auto"/>
          <w:sz w:val="22"/>
          <w:szCs w:val="22"/>
        </w:rPr>
        <w:t xml:space="preserve"> szerinte a szaknak megfelelő kereset volna.</w:t>
      </w: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27781" w:rsidRDefault="0022778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6DC2A7D" wp14:editId="4BC88A30">
            <wp:extent cx="6115050" cy="27432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472E4" w:rsidRDefault="00D472E4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27640" w:rsidRDefault="00427640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A következő kérdéssor a diploma „hasznait</w:t>
      </w:r>
      <w:r w:rsidR="00C17C7F">
        <w:rPr>
          <w:rFonts w:asciiTheme="minorHAnsi" w:hAnsiTheme="minorHAnsi" w:cstheme="minorBidi"/>
          <w:color w:val="auto"/>
          <w:sz w:val="22"/>
          <w:szCs w:val="22"/>
        </w:rPr>
        <w:t>/értékét</w:t>
      </w:r>
      <w:r>
        <w:rPr>
          <w:rFonts w:asciiTheme="minorHAnsi" w:hAnsiTheme="minorHAnsi" w:cstheme="minorBidi"/>
          <w:color w:val="auto"/>
          <w:sz w:val="22"/>
          <w:szCs w:val="22"/>
        </w:rPr>
        <w:t>” kívánja mérni – mennyire segít a felsőoktatási végzettség pl. a munkanélküliség, társadalmi megbecsülés, karrier szempontjából.</w:t>
      </w:r>
    </w:p>
    <w:p w:rsidR="00001DDC" w:rsidRDefault="00001DD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Az adott válaszok mértékének megfelelően az alábbi értékrendet állították fel a hallgatók: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külföldi munkavállalás (391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kötetlenebb életmód (339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vezetői pozíció (328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társadalmi megbecsülés (317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munkanélküliség kezelése (295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szakmai, intellektuális fejlődés (192 igen)</w:t>
      </w:r>
    </w:p>
    <w:p w:rsidR="00001DDC" w:rsidRDefault="00001DDC" w:rsidP="00001DD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magas jövedelem (192 igen)</w:t>
      </w:r>
    </w:p>
    <w:p w:rsidR="00D158FF" w:rsidRDefault="00D158FF" w:rsidP="00D158FF">
      <w:pPr>
        <w:pStyle w:val="Default"/>
        <w:ind w:left="72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17C7F" w:rsidRDefault="00C17C7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17C7F" w:rsidRDefault="00C17C7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22DBB8A9" wp14:editId="52B473F2">
            <wp:extent cx="6096000" cy="167640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442D6" w:rsidRDefault="00E442D6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27640" w:rsidRDefault="00E7521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901FED">
        <w:rPr>
          <w:rFonts w:asciiTheme="minorHAnsi" w:hAnsiTheme="minorHAnsi" w:cstheme="minorBidi"/>
          <w:i/>
          <w:color w:val="auto"/>
          <w:sz w:val="22"/>
          <w:szCs w:val="22"/>
        </w:rPr>
        <w:t>Diplomával magas jövedelmet és társadalmi megbecsülést lehet szerezni?</w:t>
      </w:r>
      <w:r w:rsidR="00901FED">
        <w:rPr>
          <w:rFonts w:asciiTheme="minorHAnsi" w:hAnsiTheme="minorHAnsi" w:cstheme="minorBidi"/>
          <w:color w:val="auto"/>
          <w:sz w:val="22"/>
          <w:szCs w:val="22"/>
        </w:rPr>
        <w:t xml:space="preserve"> A válaszadók 44</w:t>
      </w:r>
      <w:r w:rsidR="00E442D6">
        <w:rPr>
          <w:rFonts w:asciiTheme="minorHAnsi" w:hAnsiTheme="minorHAnsi" w:cstheme="minorBidi"/>
          <w:color w:val="auto"/>
          <w:sz w:val="22"/>
          <w:szCs w:val="22"/>
        </w:rPr>
        <w:t>%-a szerint</w:t>
      </w:r>
      <w:r w:rsidR="00901FED">
        <w:rPr>
          <w:rFonts w:asciiTheme="minorHAnsi" w:hAnsiTheme="minorHAnsi" w:cstheme="minorBidi"/>
          <w:color w:val="auto"/>
          <w:sz w:val="22"/>
          <w:szCs w:val="22"/>
        </w:rPr>
        <w:t xml:space="preserve"> lehet magasabb jövedelmet és 79%-a szerint magasabb társadalmi megbecsülést szerezni.</w:t>
      </w:r>
    </w:p>
    <w:p w:rsidR="00E442D6" w:rsidRDefault="00901FED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mc:AlternateContent>
          <mc:Choice Requires="cx1">
            <w:drawing>
              <wp:inline distT="0" distB="0" distL="0" distR="0" wp14:anchorId="4592B9EA" wp14:editId="0F8A36FE">
                <wp:extent cx="6096000" cy="2886075"/>
                <wp:effectExtent l="0" t="0" r="0" b="9525"/>
                <wp:docPr id="31" name="Diagram 3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9"/>
                  </a:graphicData>
                </a:graphic>
              </wp:inline>
            </w:drawing>
          </mc:Choice>
          <mc:Fallback>
            <w:drawing>
              <wp:inline distT="0" distB="0" distL="0" distR="0" wp14:anchorId="4592B9EA" wp14:editId="0F8A36FE">
                <wp:extent cx="6096000" cy="2886075"/>
                <wp:effectExtent l="0" t="0" r="0" b="9525"/>
                <wp:docPr id="31" name="Diagram 3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Diagram 3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2886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E75211" w:rsidRDefault="00E75211" w:rsidP="004B16F2">
      <w:pPr>
        <w:pStyle w:val="Default"/>
        <w:ind w:firstLine="70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B16F2" w:rsidRPr="004B16F2" w:rsidRDefault="004B16F2" w:rsidP="004B16F2">
      <w:pPr>
        <w:pStyle w:val="Default"/>
        <w:jc w:val="both"/>
        <w:rPr>
          <w:rFonts w:asciiTheme="minorHAnsi" w:hAnsiTheme="minorHAnsi" w:cstheme="minorBidi"/>
          <w:i/>
          <w:color w:val="auto"/>
          <w:sz w:val="22"/>
          <w:szCs w:val="22"/>
        </w:rPr>
      </w:pPr>
      <w:r w:rsidRPr="004B16F2">
        <w:rPr>
          <w:rFonts w:asciiTheme="minorHAnsi" w:hAnsiTheme="minorHAnsi" w:cstheme="minorBidi"/>
          <w:i/>
          <w:color w:val="auto"/>
          <w:sz w:val="22"/>
          <w:szCs w:val="22"/>
        </w:rPr>
        <w:t>Diplomával vezetői pozíciót és kötetlenebb életmódot lehet elérni?</w:t>
      </w:r>
      <w:r w:rsidR="00074FE2">
        <w:rPr>
          <w:rFonts w:asciiTheme="minorHAnsi" w:hAnsiTheme="minorHAnsi" w:cstheme="minorBidi"/>
          <w:i/>
          <w:color w:val="auto"/>
          <w:sz w:val="22"/>
          <w:szCs w:val="22"/>
        </w:rPr>
        <w:t xml:space="preserve"> </w:t>
      </w:r>
      <w:r w:rsidR="00074FE2" w:rsidRPr="00074FE2">
        <w:rPr>
          <w:rFonts w:asciiTheme="minorHAnsi" w:hAnsiTheme="minorHAnsi" w:cstheme="minorBidi"/>
          <w:color w:val="auto"/>
          <w:sz w:val="22"/>
          <w:szCs w:val="22"/>
        </w:rPr>
        <w:t>A válaszadók 81%-a szerint diplomával elérhető a magasabb pozíció, 83%-a szerint a kötetlenebb életmód.</w:t>
      </w:r>
    </w:p>
    <w:p w:rsidR="004B16F2" w:rsidRDefault="004B16F2" w:rsidP="004B16F2">
      <w:pPr>
        <w:pStyle w:val="Default"/>
        <w:ind w:firstLine="70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B16F2" w:rsidRDefault="004B16F2" w:rsidP="00160B32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lastRenderedPageBreak/>
        <mc:AlternateContent>
          <mc:Choice Requires="cx1">
            <w:drawing>
              <wp:inline distT="0" distB="0" distL="0" distR="0" wp14:anchorId="112724B4" wp14:editId="25B7D027">
                <wp:extent cx="3638550" cy="2819400"/>
                <wp:effectExtent l="0" t="0" r="0" b="0"/>
                <wp:docPr id="32" name="Diagram 32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1"/>
                  </a:graphicData>
                </a:graphic>
              </wp:inline>
            </w:drawing>
          </mc:Choice>
          <mc:Fallback>
            <w:drawing>
              <wp:inline distT="0" distB="0" distL="0" distR="0" wp14:anchorId="112724B4" wp14:editId="25B7D027">
                <wp:extent cx="3638550" cy="2819400"/>
                <wp:effectExtent l="0" t="0" r="0" b="0"/>
                <wp:docPr id="32" name="Diagram 3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Diagram 3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8550" cy="281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160B32" w:rsidRDefault="00160B32" w:rsidP="00160B32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</w:p>
    <w:p w:rsidR="00600A5E" w:rsidRDefault="00600A5E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600A5E" w:rsidRDefault="00600A5E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160B32">
        <w:rPr>
          <w:rFonts w:asciiTheme="minorHAnsi" w:hAnsiTheme="minorHAnsi" w:cstheme="minorBidi"/>
          <w:i/>
          <w:color w:val="auto"/>
          <w:sz w:val="22"/>
          <w:szCs w:val="22"/>
        </w:rPr>
        <w:t>Diplomával elérhetőbb a külföldi munkavállalás, a szakmai, intellektuális fejlődés?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 404 válaszadó 96,7%-a szerint könnyebb a külföldi munkavállalás</w:t>
      </w:r>
      <w:r w:rsidR="00A02F2E">
        <w:rPr>
          <w:rFonts w:asciiTheme="minorHAnsi" w:hAnsiTheme="minorHAnsi" w:cstheme="minorBidi"/>
          <w:color w:val="auto"/>
          <w:sz w:val="22"/>
          <w:szCs w:val="22"/>
        </w:rPr>
        <w:t xml:space="preserve">. A nyelvtudás és a külföldi munkavállalás közötti kapcsolat keresésekor a gyenge nyelvismerettel rendelkezők közül (3.1-es kérdéscsoportban minden nyelvből 1-2 választ adók), senki nem akar külföldi munkát vállalni, ez 45 fő. Nem mutatott összefüggést a magasszintű nyelvismeret és a külföldi tanulmányokat </w:t>
      </w:r>
      <w:proofErr w:type="gramStart"/>
      <w:r w:rsidR="00A02F2E">
        <w:rPr>
          <w:rFonts w:asciiTheme="minorHAnsi" w:hAnsiTheme="minorHAnsi" w:cstheme="minorBidi"/>
          <w:color w:val="auto"/>
          <w:sz w:val="22"/>
          <w:szCs w:val="22"/>
        </w:rPr>
        <w:t>folytatók</w:t>
      </w:r>
      <w:proofErr w:type="gramEnd"/>
      <w:r w:rsidR="00A02F2E">
        <w:rPr>
          <w:rFonts w:asciiTheme="minorHAnsi" w:hAnsiTheme="minorHAnsi" w:cstheme="minorBidi"/>
          <w:color w:val="auto"/>
          <w:sz w:val="22"/>
          <w:szCs w:val="22"/>
        </w:rPr>
        <w:t xml:space="preserve"> ill. a külföldi munkavállalást tervezők viszonya. A kitöltők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47,5%-a szerint segít a szakmai és intellektuális fejlődésben a diploma megszerzése.</w:t>
      </w:r>
    </w:p>
    <w:p w:rsidR="004C010F" w:rsidRDefault="004C010F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600A5E" w:rsidRDefault="00600A5E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mc:AlternateContent>
          <mc:Choice Requires="cx1">
            <w:drawing>
              <wp:inline distT="0" distB="0" distL="0" distR="0" wp14:anchorId="39EF8DAA" wp14:editId="361A8328">
                <wp:extent cx="6162675" cy="3648075"/>
                <wp:effectExtent l="0" t="0" r="9525" b="9525"/>
                <wp:docPr id="33" name="Diagram 3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3"/>
                  </a:graphicData>
                </a:graphic>
              </wp:inline>
            </w:drawing>
          </mc:Choice>
          <mc:Fallback>
            <w:drawing>
              <wp:inline distT="0" distB="0" distL="0" distR="0" wp14:anchorId="39EF8DAA" wp14:editId="361A8328">
                <wp:extent cx="6162675" cy="3648075"/>
                <wp:effectExtent l="0" t="0" r="9525" b="9525"/>
                <wp:docPr id="33" name="Diagram 3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Diagram 3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2675" cy="3648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5298D" w:rsidRDefault="0055298D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5298D" w:rsidRDefault="0055298D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családi hátérre vonatkozó kérdésblokk része volt a válaszadó kora és neme is, melyet jelen elemzésünk elején mutattunk be. </w:t>
      </w:r>
    </w:p>
    <w:p w:rsidR="0055298D" w:rsidRDefault="0055298D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Ezután a lakhely adatok következtek, hol élt a hallgató 14 éves koráig (külföldön vagy Magyarországon) – a válaszadók 95% (370 fő) Magyarországon lakott, 5%-a (18 fő) külföldön</w:t>
      </w:r>
      <w:r w:rsidR="001D6DFD">
        <w:rPr>
          <w:rFonts w:asciiTheme="minorHAnsi" w:hAnsiTheme="minorHAnsi" w:cstheme="minorBidi"/>
          <w:color w:val="auto"/>
          <w:sz w:val="22"/>
          <w:szCs w:val="22"/>
        </w:rPr>
        <w:t xml:space="preserve"> – 50%-</w:t>
      </w:r>
      <w:proofErr w:type="spellStart"/>
      <w:r w:rsidR="001D6DFD"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 w:rsidR="001D6DFD">
        <w:rPr>
          <w:rFonts w:asciiTheme="minorHAnsi" w:hAnsiTheme="minorHAnsi" w:cstheme="minorBidi"/>
          <w:color w:val="auto"/>
          <w:sz w:val="22"/>
          <w:szCs w:val="22"/>
        </w:rPr>
        <w:t xml:space="preserve"> Romániában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5B3C58" w:rsidRDefault="005B3C58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5B3C58" w:rsidRPr="004111C4" w:rsidRDefault="005B3C58" w:rsidP="005834E8">
      <w:pPr>
        <w:pStyle w:val="Default"/>
        <w:jc w:val="both"/>
        <w:rPr>
          <w:rFonts w:asciiTheme="minorHAnsi" w:hAnsiTheme="minorHAnsi" w:cstheme="minorBidi"/>
          <w:color w:val="FF0000"/>
          <w:sz w:val="22"/>
          <w:szCs w:val="22"/>
        </w:rPr>
      </w:pPr>
    </w:p>
    <w:p w:rsidR="004111C4" w:rsidRDefault="004F2953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nálunk tanuló hallgatók 60%-a gimnáziumból, 40%-a szakközép</w:t>
      </w:r>
      <w:r w:rsidR="005B3C58">
        <w:rPr>
          <w:rFonts w:asciiTheme="minorHAnsi" w:hAnsiTheme="minorHAnsi" w:cstheme="minorBidi"/>
          <w:color w:val="auto"/>
          <w:sz w:val="22"/>
          <w:szCs w:val="22"/>
        </w:rPr>
        <w:t>iskolából és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egyéb középfokú oktatási intézményből érkezett.</w:t>
      </w:r>
    </w:p>
    <w:p w:rsidR="004F2953" w:rsidRDefault="004F2953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4F2953" w:rsidRDefault="004F2953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468D012B" wp14:editId="0D0B9927">
            <wp:extent cx="6210300" cy="2743200"/>
            <wp:effectExtent l="0" t="0" r="0" b="0"/>
            <wp:docPr id="34" name="Diagram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3124C" w:rsidRDefault="00B3124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3124C" w:rsidRDefault="00B3124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 szülők legmagasabb iskolai végzettsé</w:t>
      </w:r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gére kérdeztünk rá ezt követően. A hallgatók </w:t>
      </w:r>
      <w:r w:rsidR="002F5E20" w:rsidRPr="002F5E20">
        <w:rPr>
          <w:rFonts w:asciiTheme="minorHAnsi" w:hAnsiTheme="minorHAnsi" w:cstheme="minorBidi"/>
          <w:i/>
          <w:color w:val="auto"/>
          <w:sz w:val="22"/>
          <w:szCs w:val="22"/>
        </w:rPr>
        <w:t xml:space="preserve">édesapjának </w:t>
      </w:r>
      <w:r w:rsidR="002F5E20">
        <w:rPr>
          <w:rFonts w:asciiTheme="minorHAnsi" w:hAnsiTheme="minorHAnsi" w:cstheme="minorBidi"/>
          <w:color w:val="auto"/>
          <w:sz w:val="22"/>
          <w:szCs w:val="22"/>
        </w:rPr>
        <w:t>végzettsége 38%-</w:t>
      </w:r>
      <w:proofErr w:type="spellStart"/>
      <w:r w:rsidR="002F5E20">
        <w:rPr>
          <w:rFonts w:asciiTheme="minorHAnsi" w:hAnsiTheme="minorHAnsi" w:cstheme="minorBidi"/>
          <w:color w:val="auto"/>
          <w:sz w:val="22"/>
          <w:szCs w:val="22"/>
        </w:rPr>
        <w:t>ban</w:t>
      </w:r>
      <w:proofErr w:type="spellEnd"/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 szakmunkásképző, 26%-</w:t>
      </w:r>
      <w:proofErr w:type="spellStart"/>
      <w:r w:rsidR="002F5E20">
        <w:rPr>
          <w:rFonts w:asciiTheme="minorHAnsi" w:hAnsiTheme="minorHAnsi" w:cstheme="minorBidi"/>
          <w:color w:val="auto"/>
          <w:sz w:val="22"/>
          <w:szCs w:val="22"/>
        </w:rPr>
        <w:t>ban</w:t>
      </w:r>
      <w:proofErr w:type="spellEnd"/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 szakiskola, technikum, 10%-</w:t>
      </w:r>
      <w:proofErr w:type="spellStart"/>
      <w:r w:rsidR="002F5E20">
        <w:rPr>
          <w:rFonts w:asciiTheme="minorHAnsi" w:hAnsiTheme="minorHAnsi" w:cstheme="minorBidi"/>
          <w:color w:val="auto"/>
          <w:sz w:val="22"/>
          <w:szCs w:val="22"/>
        </w:rPr>
        <w:t>ban</w:t>
      </w:r>
      <w:proofErr w:type="spellEnd"/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 egyetem, 7,6-7,6%-</w:t>
      </w:r>
      <w:proofErr w:type="spellStart"/>
      <w:r w:rsidR="002F5E20">
        <w:rPr>
          <w:rFonts w:asciiTheme="minorHAnsi" w:hAnsiTheme="minorHAnsi" w:cstheme="minorBidi"/>
          <w:color w:val="auto"/>
          <w:sz w:val="22"/>
          <w:szCs w:val="22"/>
        </w:rPr>
        <w:t>ban</w:t>
      </w:r>
      <w:proofErr w:type="spellEnd"/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 főiskola és gimnázium, 5,6%-</w:t>
      </w:r>
      <w:proofErr w:type="spellStart"/>
      <w:r w:rsidR="002F5E20">
        <w:rPr>
          <w:rFonts w:asciiTheme="minorHAnsi" w:hAnsiTheme="minorHAnsi" w:cstheme="minorBidi"/>
          <w:color w:val="auto"/>
          <w:sz w:val="22"/>
          <w:szCs w:val="22"/>
        </w:rPr>
        <w:t>ban</w:t>
      </w:r>
      <w:proofErr w:type="spellEnd"/>
      <w:r w:rsidR="002F5E20">
        <w:rPr>
          <w:rFonts w:asciiTheme="minorHAnsi" w:hAnsiTheme="minorHAnsi" w:cstheme="minorBidi"/>
          <w:color w:val="auto"/>
          <w:sz w:val="22"/>
          <w:szCs w:val="22"/>
        </w:rPr>
        <w:t xml:space="preserve"> 8 általános, 2,3% nem tudja.</w:t>
      </w:r>
    </w:p>
    <w:p w:rsidR="002F5E20" w:rsidRDefault="002F5E20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3124C" w:rsidRDefault="00B3124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6FD4EC63" wp14:editId="26A5D81A">
            <wp:extent cx="6153150" cy="2743200"/>
            <wp:effectExtent l="0" t="0" r="0" b="0"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F3387" w:rsidRDefault="009F3387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076D7" w:rsidRDefault="001076D7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Az édesanyák legmagasabb iskolai végzettségét az alábbi ábra mutatja. Érdekességképpen megemlíthető, hogy az anyukák kétszer annyian végeztek </w:t>
      </w:r>
      <w:r w:rsidR="00FE0534">
        <w:rPr>
          <w:rFonts w:asciiTheme="minorHAnsi" w:hAnsiTheme="minorHAnsi" w:cstheme="minorBidi"/>
          <w:color w:val="auto"/>
          <w:sz w:val="22"/>
          <w:szCs w:val="22"/>
        </w:rPr>
        <w:t xml:space="preserve">8 általánost,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gimnáziumot és főiskolát, mint az apukák, az egyetemi végzettségek majdnem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egyenlőek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1076D7" w:rsidRDefault="001076D7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9F3387" w:rsidRDefault="009F3387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76C10A7A" wp14:editId="4F6C27AB">
            <wp:extent cx="6153150" cy="2743200"/>
            <wp:effectExtent l="0" t="0" r="0" b="0"/>
            <wp:docPr id="36" name="Diagram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21A31" w:rsidRDefault="00121A3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404BB" w:rsidRDefault="00C404BB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121A31" w:rsidRDefault="00121A3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A család anyagi helyzetét </w:t>
      </w:r>
      <w:r w:rsidR="00C404BB">
        <w:rPr>
          <w:rFonts w:asciiTheme="minorHAnsi" w:hAnsiTheme="minorHAnsi" w:cstheme="minorBidi"/>
          <w:color w:val="auto"/>
          <w:sz w:val="22"/>
          <w:szCs w:val="22"/>
        </w:rPr>
        <w:t xml:space="preserve">5 fokozatú skálán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kellett, hogy megítéljék a hallgatók, melyből az alábbiak derültek ki. </w:t>
      </w:r>
      <w:r w:rsidR="00C404BB">
        <w:rPr>
          <w:rFonts w:asciiTheme="minorHAnsi" w:hAnsiTheme="minorHAnsi" w:cstheme="minorBidi"/>
          <w:color w:val="auto"/>
          <w:sz w:val="22"/>
          <w:szCs w:val="22"/>
        </w:rPr>
        <w:t>A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kérdésre 388 hallgató adott választ, </w:t>
      </w:r>
      <w:r w:rsidR="00C404BB">
        <w:rPr>
          <w:rFonts w:asciiTheme="minorHAnsi" w:hAnsiTheme="minorHAnsi" w:cstheme="minorBidi"/>
          <w:color w:val="auto"/>
          <w:sz w:val="22"/>
          <w:szCs w:val="22"/>
        </w:rPr>
        <w:t>ahol 51% (198 fő) szerint átlagos, 21% (82 fő) az átlagosnál valamivel jobb, 19,8% (77 fő) az átlagosnál valamivel rosszabb, 5,2% (20 fő) az átlagosnál sokkal rosszabb és 2,8% (11 fő) az átlagosnál sokkal jobb anyagi helyzete volt családjuknak.</w:t>
      </w:r>
    </w:p>
    <w:p w:rsidR="00E43305" w:rsidRDefault="0072225C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Az egyetemet, főiskolát végzett szülők gyermekei átlagosnak, illetve az átlagosnál valamivel jobbnak ítélték a család anyagi helyzetét, 96%-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gimnáziumból érkezett a felsőoktatásba, de 25%-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uk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így sem „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örökli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” végzettségét/szakmáját.</w:t>
      </w:r>
    </w:p>
    <w:p w:rsidR="00C404BB" w:rsidRDefault="00C404BB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CF6628" w:rsidRDefault="00121A31" w:rsidP="005834E8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F92CEBE" wp14:editId="1AFB4959">
            <wp:extent cx="5829300" cy="2743200"/>
            <wp:effectExtent l="0" t="0" r="0" b="0"/>
            <wp:docPr id="37" name="Diagram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F6628" w:rsidRDefault="00CF6628" w:rsidP="00CF6628"/>
    <w:p w:rsidR="0095694C" w:rsidRDefault="0095694C" w:rsidP="0096611D">
      <w:pPr>
        <w:jc w:val="both"/>
      </w:pPr>
      <w:r>
        <w:t>Majd arra voltunk kíváncsiak, hogy a felsőoktatási végzettség, a szerzett diploma mennyire „hagyományos” a családban</w:t>
      </w:r>
      <w:r w:rsidR="00A75360">
        <w:t>. Az derült ki, hogy jellemzően nem „öröklődnek” a szakterületek, a hallgatók 83,1%-a</w:t>
      </w:r>
      <w:r w:rsidR="00E2565D">
        <w:t xml:space="preserve"> (325 fő)</w:t>
      </w:r>
      <w:r w:rsidR="00A75360">
        <w:t xml:space="preserve"> először szerez az adott szakterületen diplomát.</w:t>
      </w:r>
      <w:r w:rsidR="00E2565D">
        <w:t xml:space="preserve"> A hallgatók családjában 16,9%-</w:t>
      </w:r>
      <w:proofErr w:type="spellStart"/>
      <w:r w:rsidR="00E2565D">
        <w:t>ban</w:t>
      </w:r>
      <w:proofErr w:type="spellEnd"/>
      <w:r w:rsidR="00E2565D">
        <w:t xml:space="preserve"> volt/van hasonló végzettség.</w:t>
      </w:r>
    </w:p>
    <w:p w:rsidR="00AC3B1B" w:rsidRDefault="00AC3B1B" w:rsidP="00CF6628"/>
    <w:p w:rsidR="00A75360" w:rsidRDefault="00A75360" w:rsidP="00CF6628">
      <w:r>
        <w:rPr>
          <w:noProof/>
          <w:lang w:eastAsia="hu-HU"/>
        </w:rPr>
        <w:lastRenderedPageBreak/>
        <w:drawing>
          <wp:inline distT="0" distB="0" distL="0" distR="0" wp14:anchorId="0840BC54" wp14:editId="3EFA55E2">
            <wp:extent cx="5810250" cy="2743200"/>
            <wp:effectExtent l="0" t="0" r="0" b="0"/>
            <wp:docPr id="38" name="Diagram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97B29" w:rsidRDefault="00C97B29" w:rsidP="00CF6628"/>
    <w:p w:rsidR="00074B48" w:rsidRDefault="00074B48">
      <w:r>
        <w:br w:type="page"/>
      </w:r>
    </w:p>
    <w:p w:rsidR="003C7DB3" w:rsidRDefault="003C7DB3" w:rsidP="00386113">
      <w:pPr>
        <w:jc w:val="both"/>
      </w:pPr>
      <w:r>
        <w:lastRenderedPageBreak/>
        <w:t>A következő 46 kérdés az intézmény által megfogalmazott igényekre kíván választ kapni.</w:t>
      </w:r>
    </w:p>
    <w:p w:rsidR="002B53EE" w:rsidRDefault="003C7DB3" w:rsidP="00386113">
      <w:pPr>
        <w:jc w:val="both"/>
      </w:pPr>
      <w:r>
        <w:t>A</w:t>
      </w:r>
      <w:r w:rsidR="00386113">
        <w:t>z intézménnyel, szakkal való elégedettséget próbáltuk mérni abból a kérdésből, hogy ha újra kezdené tanulmányait, mit választana. A válaszadók 66,2%-a (249 fő) elégedett az intézménnyel is, a szakkal is a várossal is, hiszen ha még egyszer lehetne is ugyanezt választaná; 13,8% elégedett az intézménnyel, de más szakon tanulna; így azt mondhatjuk, hogy a hallgatók 80,1%-</w:t>
      </w:r>
      <w:proofErr w:type="gramStart"/>
      <w:r w:rsidR="00386113">
        <w:t>a</w:t>
      </w:r>
      <w:proofErr w:type="gramEnd"/>
      <w:r w:rsidR="00386113">
        <w:t xml:space="preserve"> elégedett az intézménnyel. Ezeket a tanulmányokat máshol végezné 10,1% és egyáltalán nem szerezne diplomát a felsőoktatásban 4%. A kérdések zárása egyéb, és pedig kategória volt, ahová egyetlen kifejtés sem érkezett, de ezt a lehetőséget a hallgatók 5,9%-a választotta.</w:t>
      </w:r>
    </w:p>
    <w:p w:rsidR="00074B48" w:rsidRDefault="00074B48" w:rsidP="00386113">
      <w:pPr>
        <w:jc w:val="both"/>
      </w:pPr>
    </w:p>
    <w:p w:rsidR="002B53EE" w:rsidRDefault="002B53EE" w:rsidP="00CF6628">
      <w:r>
        <w:rPr>
          <w:noProof/>
          <w:lang w:eastAsia="hu-HU"/>
        </w:rPr>
        <w:drawing>
          <wp:inline distT="0" distB="0" distL="0" distR="0" wp14:anchorId="10C4A665" wp14:editId="4A49E763">
            <wp:extent cx="5915025" cy="2743200"/>
            <wp:effectExtent l="0" t="0" r="9525" b="0"/>
            <wp:docPr id="39" name="Diagram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21A31" w:rsidRDefault="00074B48" w:rsidP="00607261">
      <w:pPr>
        <w:tabs>
          <w:tab w:val="left" w:pos="3900"/>
        </w:tabs>
        <w:jc w:val="both"/>
      </w:pPr>
      <w:r>
        <w:t>Ezt a kérdést feszegetjük továbbra is, hogy mennyire volt jó döntés a hallgató jelenlegi helyzetét figyelembe véve, hogy az EKF-et választotta</w:t>
      </w:r>
      <w:r w:rsidR="00607261">
        <w:t xml:space="preserve"> – intézményi elégedettség</w:t>
      </w:r>
      <w:r>
        <w:t>.</w:t>
      </w:r>
      <w:r w:rsidR="004067C5">
        <w:t xml:space="preserve"> A fenti kérdésre adott választ támasztja alá az itt kapott pozitív viss</w:t>
      </w:r>
      <w:r w:rsidR="00607261">
        <w:t>zajelzések mértéke is: a teljes</w:t>
      </w:r>
      <w:r w:rsidR="004067C5">
        <w:t>mértékben</w:t>
      </w:r>
      <w:r w:rsidR="00607261">
        <w:t xml:space="preserve"> (162 fő) és a nagy</w:t>
      </w:r>
      <w:r w:rsidR="004067C5">
        <w:t>mértékben</w:t>
      </w:r>
      <w:r w:rsidR="00607261">
        <w:t xml:space="preserve"> (111 fő)</w:t>
      </w:r>
      <w:r w:rsidR="004067C5">
        <w:t xml:space="preserve"> elégedettek aránya 73%-</w:t>
      </w:r>
      <w:proofErr w:type="spellStart"/>
      <w:r w:rsidR="004067C5">
        <w:t>os</w:t>
      </w:r>
      <w:proofErr w:type="spellEnd"/>
      <w:r w:rsidR="004067C5">
        <w:t xml:space="preserve">; </w:t>
      </w:r>
      <w:r w:rsidR="00607261">
        <w:t>az egyáltalán nem elégedett (17 fő) és a kevéssé elégedett (15 fő) hallgatói arány összesen 9%-</w:t>
      </w:r>
      <w:proofErr w:type="spellStart"/>
      <w:r w:rsidR="00607261">
        <w:t>os</w:t>
      </w:r>
      <w:proofErr w:type="spellEnd"/>
      <w:r w:rsidR="00607261">
        <w:t>; a közepesen elégedettek aránya 18%-</w:t>
      </w:r>
      <w:proofErr w:type="spellStart"/>
      <w:r w:rsidR="00607261">
        <w:t>os</w:t>
      </w:r>
      <w:proofErr w:type="spellEnd"/>
      <w:r w:rsidR="00607261">
        <w:t xml:space="preserve"> (67 fő).</w:t>
      </w:r>
    </w:p>
    <w:p w:rsidR="00074B48" w:rsidRDefault="00074B48" w:rsidP="00CF6628">
      <w:pPr>
        <w:tabs>
          <w:tab w:val="left" w:pos="3900"/>
        </w:tabs>
      </w:pPr>
      <w:r>
        <w:rPr>
          <w:noProof/>
          <w:lang w:eastAsia="hu-HU"/>
        </w:rPr>
        <w:drawing>
          <wp:inline distT="0" distB="0" distL="0" distR="0" wp14:anchorId="1B36E119" wp14:editId="265A4329">
            <wp:extent cx="5924550" cy="2743200"/>
            <wp:effectExtent l="0" t="0" r="0" b="0"/>
            <wp:docPr id="40" name="Diagram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150A1" w:rsidRDefault="00B150A1" w:rsidP="00B82065">
      <w:pPr>
        <w:tabs>
          <w:tab w:val="left" w:pos="3900"/>
        </w:tabs>
        <w:jc w:val="both"/>
      </w:pPr>
      <w:r>
        <w:lastRenderedPageBreak/>
        <w:t>Az adott szak presztízsére voltunk kíváncsiak, amikor arra kértük a hallgatót, hogy hasonlítsa össze saját szakját az intézmény más szakjaival.</w:t>
      </w:r>
      <w:r w:rsidR="00B82065">
        <w:t xml:space="preserve"> Hasonló arányban jelölték a hallgatók az egyáltalán nem jelentős 7,2</w:t>
      </w:r>
      <w:proofErr w:type="gramStart"/>
      <w:r w:rsidR="00B82065">
        <w:t>%  (</w:t>
      </w:r>
      <w:proofErr w:type="gramEnd"/>
      <w:r w:rsidR="00B82065">
        <w:t>27 fő) és a teljesmértékben jelentős 8% (30 fő) kategóriát. A szakjuk presztízsét közepes mértékben ítélik jelentősnek a hallgatók 44,8%-a (168 fő). Kevéssé jelentősnek 13,9%-</w:t>
      </w:r>
      <w:proofErr w:type="spellStart"/>
      <w:r w:rsidR="00B82065">
        <w:t>uk</w:t>
      </w:r>
      <w:proofErr w:type="spellEnd"/>
      <w:r w:rsidR="00B82065">
        <w:t xml:space="preserve"> </w:t>
      </w:r>
      <w:r w:rsidR="00B82065">
        <w:br/>
        <w:t>(52 fő) tartja.</w:t>
      </w:r>
    </w:p>
    <w:p w:rsidR="00B150A1" w:rsidRDefault="00B150A1" w:rsidP="00CF6628">
      <w:pPr>
        <w:tabs>
          <w:tab w:val="left" w:pos="3900"/>
        </w:tabs>
      </w:pPr>
      <w:r>
        <w:rPr>
          <w:noProof/>
          <w:lang w:eastAsia="hu-HU"/>
        </w:rPr>
        <w:drawing>
          <wp:inline distT="0" distB="0" distL="0" distR="0" wp14:anchorId="7E538F4C" wp14:editId="1FFCDCF0">
            <wp:extent cx="6000750" cy="2743200"/>
            <wp:effectExtent l="0" t="0" r="0" b="0"/>
            <wp:docPr id="41" name="Diagram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6611D" w:rsidRDefault="0096611D" w:rsidP="0096611D">
      <w:pPr>
        <w:tabs>
          <w:tab w:val="left" w:pos="3900"/>
        </w:tabs>
        <w:jc w:val="both"/>
      </w:pPr>
      <w:r>
        <w:t>Arról kérdeztük a hallgatókat, hogy családjukban, baráti körben mennyire gondolják jó választásnak az adott szakot. Az alábbi diagrammon látható, hogy a szak „külső” megítélése sokkal kedvezőbb, mint az intézményen belüli összehasonlítás.</w:t>
      </w:r>
      <w:r w:rsidR="00273760">
        <w:t xml:space="preserve"> A hallgatók 38,5%-át (141 főt) nagymértékben, 36,1 %-</w:t>
      </w:r>
      <w:proofErr w:type="spellStart"/>
      <w:r w:rsidR="00273760">
        <w:t>ban</w:t>
      </w:r>
      <w:proofErr w:type="spellEnd"/>
      <w:r w:rsidR="00273760">
        <w:t xml:space="preserve"> (132 fő) teljes mértékben támogatják és elismerik tanulmányai miatt. Közepes mértékben 21%-</w:t>
      </w:r>
      <w:proofErr w:type="spellStart"/>
      <w:r w:rsidR="00273760">
        <w:t>ot</w:t>
      </w:r>
      <w:proofErr w:type="spellEnd"/>
      <w:r w:rsidR="00273760">
        <w:t xml:space="preserve"> 77 főt ismernek el, míg egyáltalán nem támogatják a hallgatók 2,5%-át (9 fő).</w:t>
      </w:r>
    </w:p>
    <w:p w:rsidR="00273760" w:rsidRDefault="00273760" w:rsidP="0096611D">
      <w:pPr>
        <w:tabs>
          <w:tab w:val="left" w:pos="3900"/>
        </w:tabs>
        <w:jc w:val="both"/>
      </w:pPr>
    </w:p>
    <w:p w:rsidR="00D52E03" w:rsidRDefault="00D52E03" w:rsidP="00CF6628">
      <w:pPr>
        <w:tabs>
          <w:tab w:val="left" w:pos="3900"/>
        </w:tabs>
      </w:pPr>
      <w:r>
        <w:rPr>
          <w:noProof/>
          <w:lang w:eastAsia="hu-HU"/>
        </w:rPr>
        <w:drawing>
          <wp:inline distT="0" distB="0" distL="0" distR="0" wp14:anchorId="4D55DD51" wp14:editId="279478A7">
            <wp:extent cx="6019800" cy="2743200"/>
            <wp:effectExtent l="0" t="0" r="0" b="0"/>
            <wp:docPr id="42" name="Diagram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22AA6" w:rsidRDefault="00122AA6" w:rsidP="00B11E2A">
      <w:pPr>
        <w:tabs>
          <w:tab w:val="left" w:pos="3900"/>
        </w:tabs>
        <w:jc w:val="both"/>
      </w:pPr>
      <w:r>
        <w:t>Majd arra voltunk kíváncsiak mennyire érzik magukat leterhelve a hallgatók tanulmányaikat illetően</w:t>
      </w:r>
      <w:r w:rsidR="00B11E2A">
        <w:t xml:space="preserve">, ahol az látszik, hogy a tanulók majd fele (47%) közepesen leterheltnek, egyharmaduk (30%) nagymértékben leterheltnek érzi magát. Az egyáltalán nem és a kevéssé leterhelt kategóriába </w:t>
      </w:r>
      <w:proofErr w:type="gramStart"/>
      <w:r w:rsidR="00B11E2A">
        <w:t>2</w:t>
      </w:r>
      <w:proofErr w:type="gramEnd"/>
      <w:r w:rsidR="00B11E2A">
        <w:t xml:space="preserve"> ill. 7%-</w:t>
      </w:r>
      <w:proofErr w:type="spellStart"/>
      <w:r w:rsidR="00B11E2A">
        <w:t>uk</w:t>
      </w:r>
      <w:proofErr w:type="spellEnd"/>
      <w:r w:rsidR="00B11E2A">
        <w:t xml:space="preserve"> sorolja magát, 14% csak a tanulással foglalkozik.</w:t>
      </w:r>
    </w:p>
    <w:p w:rsidR="00122AA6" w:rsidRDefault="00122AA6" w:rsidP="00CF6628">
      <w:pPr>
        <w:tabs>
          <w:tab w:val="left" w:pos="3900"/>
        </w:tabs>
      </w:pPr>
      <w:r>
        <w:rPr>
          <w:noProof/>
          <w:lang w:eastAsia="hu-HU"/>
        </w:rPr>
        <w:lastRenderedPageBreak/>
        <w:drawing>
          <wp:inline distT="0" distB="0" distL="0" distR="0" wp14:anchorId="45F774CD" wp14:editId="1EA65FCE">
            <wp:extent cx="6086475" cy="2276475"/>
            <wp:effectExtent l="0" t="0" r="9525" b="9525"/>
            <wp:docPr id="43" name="Diagram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707DD" w:rsidRDefault="001707DD" w:rsidP="000362CB">
      <w:pPr>
        <w:tabs>
          <w:tab w:val="left" w:pos="3900"/>
        </w:tabs>
        <w:jc w:val="both"/>
      </w:pPr>
      <w:r>
        <w:t>Az ezt követő kérdésblokkban a kompetenciákat és a megküzdési stratégiákat vizsgáltuk, ahol a különböző kérdésekre</w:t>
      </w:r>
      <w:r w:rsidR="000362CB">
        <w:t>,</w:t>
      </w:r>
      <w:r>
        <w:t xml:space="preserve"> 5 fokozatú skálán található értékek közül választhattak</w:t>
      </w:r>
      <w:r w:rsidR="000362CB">
        <w:t>:</w:t>
      </w:r>
      <w:r>
        <w:t xml:space="preserve"> 1=egyáltalán nem értek egyet, 5=teljes mértékben egyetértek az állítással.</w:t>
      </w:r>
    </w:p>
    <w:p w:rsidR="008803FF" w:rsidRDefault="008803FF" w:rsidP="000362CB">
      <w:pPr>
        <w:tabs>
          <w:tab w:val="left" w:pos="3900"/>
        </w:tabs>
        <w:jc w:val="both"/>
      </w:pPr>
      <w:r>
        <w:t>A következő kérdések a megküzdési stratégiákra próbálnak rávilágítani, egyes állítások kapcsán 5 fokozatú skálán kellett jelölni, hogy mennyire tud azonosulni a kitöltő a kijelentéssel – az 1= egyáltalán nem értek egyet, 5= teljes mértékben egyetértek.</w:t>
      </w:r>
      <w:r w:rsidR="00662969">
        <w:t xml:space="preserve"> Ebből az derül ki, hogy: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 ma problémáira koncentrál a válaszadók 46%-</w:t>
      </w:r>
      <w:proofErr w:type="gramStart"/>
      <w:r>
        <w:t>a</w:t>
      </w:r>
      <w:proofErr w:type="gramEnd"/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Csak magára számíthat 36%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 jól tanulás sikerességet feltételez 36%-</w:t>
      </w:r>
      <w:proofErr w:type="spellStart"/>
      <w:r>
        <w:t>nál</w:t>
      </w:r>
      <w:proofErr w:type="spellEnd"/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egyetemi szabályok nem nehezítik a tanulást 56%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egyetemi szabályokat betartják (hallgatók, oktatók egyaránt) 58%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egyetemi pozíciókat a szakmaiság dönti el 48%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Tiszteli az oktatóit 83%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előadások, foglalkozások lekötik a hallgatók 64%-át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 tudás fontosabb, mint a diploma 81%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érdemjegyek a tudást tükrözik 52%</w:t>
      </w:r>
    </w:p>
    <w:p w:rsid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Az érvényesüléshez szükséges a jó fellépés 88%</w:t>
      </w:r>
    </w:p>
    <w:p w:rsidR="00662969" w:rsidRPr="00662969" w:rsidRDefault="00662969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662969">
        <w:rPr>
          <w:rFonts w:ascii="Calibri" w:eastAsia="Times New Roman" w:hAnsi="Calibri" w:cs="Calibri"/>
          <w:bCs/>
          <w:lang w:eastAsia="hu-HU"/>
        </w:rPr>
        <w:t>Az egyetemen jó irányba mennek a dolgok 52%</w:t>
      </w:r>
    </w:p>
    <w:p w:rsidR="00662969" w:rsidRPr="00055368" w:rsidRDefault="00055368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rPr>
          <w:rFonts w:ascii="Calibri" w:eastAsia="Times New Roman" w:hAnsi="Calibri" w:cs="Calibri"/>
          <w:bCs/>
          <w:lang w:eastAsia="hu-HU"/>
        </w:rPr>
        <w:t>Naprakész információt kap 63%</w:t>
      </w:r>
    </w:p>
    <w:p w:rsidR="00055368" w:rsidRPr="00055368" w:rsidRDefault="00055368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rPr>
          <w:rFonts w:ascii="Calibri" w:eastAsia="Times New Roman" w:hAnsi="Calibri" w:cs="Calibri"/>
          <w:bCs/>
          <w:lang w:eastAsia="hu-HU"/>
        </w:rPr>
        <w:t>Gyakorlatorientált a képzése 47%-</w:t>
      </w:r>
      <w:proofErr w:type="spellStart"/>
      <w:r>
        <w:rPr>
          <w:rFonts w:ascii="Calibri" w:eastAsia="Times New Roman" w:hAnsi="Calibri" w:cs="Calibri"/>
          <w:bCs/>
          <w:lang w:eastAsia="hu-HU"/>
        </w:rPr>
        <w:t>nak</w:t>
      </w:r>
      <w:proofErr w:type="spellEnd"/>
    </w:p>
    <w:p w:rsidR="00055368" w:rsidRDefault="00055368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Elméletorientált a képzése 50%-</w:t>
      </w:r>
      <w:proofErr w:type="spellStart"/>
      <w:r>
        <w:t>nak</w:t>
      </w:r>
      <w:proofErr w:type="spellEnd"/>
    </w:p>
    <w:p w:rsidR="00055368" w:rsidRDefault="00055368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Gyakorlati helyek kínálatával 35% elégedett</w:t>
      </w:r>
    </w:p>
    <w:p w:rsidR="00055368" w:rsidRDefault="00055368" w:rsidP="00055368">
      <w:r>
        <w:br w:type="page"/>
      </w:r>
    </w:p>
    <w:p w:rsidR="008803FF" w:rsidRDefault="008803FF" w:rsidP="000362CB">
      <w:pPr>
        <w:tabs>
          <w:tab w:val="left" w:pos="3900"/>
        </w:tabs>
        <w:jc w:val="both"/>
        <w:rPr>
          <w:i/>
        </w:rPr>
      </w:pPr>
      <w:r w:rsidRPr="008803FF">
        <w:rPr>
          <w:i/>
        </w:rPr>
        <w:lastRenderedPageBreak/>
        <w:t>A jövőt nem látjuk előre, ezért a</w:t>
      </w:r>
      <w:r>
        <w:rPr>
          <w:i/>
        </w:rPr>
        <w:t xml:space="preserve"> ma problémáit kell megoldanunk:</w:t>
      </w:r>
    </w:p>
    <w:p w:rsidR="008803FF" w:rsidRDefault="008803FF" w:rsidP="008803F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443C70C5" wp14:editId="032F77F2">
            <wp:extent cx="4467225" cy="1866900"/>
            <wp:effectExtent l="0" t="0" r="9525" b="0"/>
            <wp:docPr id="45" name="Diagram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83E1E" w:rsidRDefault="00283E1E" w:rsidP="00283E1E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A</w:t>
      </w: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bajban csak magamra számíthatok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83E1E" w:rsidRPr="00283E1E" w:rsidRDefault="00283E1E" w:rsidP="00283E1E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8ABFD85" wp14:editId="58B5EB51">
            <wp:extent cx="4476750" cy="1800225"/>
            <wp:effectExtent l="0" t="0" r="0" b="9525"/>
            <wp:docPr id="46" name="Diagram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83E1E" w:rsidRDefault="00283E1E" w:rsidP="00283E1E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83E1E" w:rsidRDefault="00283E1E" w:rsidP="00283E1E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Ha jól </w:t>
      </w:r>
      <w:proofErr w:type="gramStart"/>
      <w:r w:rsidRPr="00283E1E">
        <w:rPr>
          <w:rFonts w:ascii="Calibri" w:eastAsia="Times New Roman" w:hAnsi="Calibri" w:cs="Calibri"/>
          <w:bCs/>
          <w:i/>
          <w:lang w:eastAsia="hu-HU"/>
        </w:rPr>
        <w:t>tanulok</w:t>
      </w:r>
      <w:proofErr w:type="gramEnd"/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sikeres leszek az életben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83E1E" w:rsidRPr="00283E1E" w:rsidRDefault="00283E1E" w:rsidP="00283E1E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A23D55E" wp14:editId="08F58A4B">
            <wp:extent cx="4600575" cy="1781175"/>
            <wp:effectExtent l="0" t="0" r="9525" b="9525"/>
            <wp:docPr id="47" name="Diagram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55368" w:rsidRDefault="00055368" w:rsidP="00283E1E">
      <w:pPr>
        <w:tabs>
          <w:tab w:val="left" w:pos="3900"/>
        </w:tabs>
        <w:rPr>
          <w:i/>
        </w:rPr>
      </w:pPr>
    </w:p>
    <w:p w:rsidR="00283E1E" w:rsidRDefault="00283E1E" w:rsidP="00283E1E">
      <w:pPr>
        <w:tabs>
          <w:tab w:val="left" w:pos="3900"/>
        </w:tabs>
        <w:rPr>
          <w:i/>
        </w:rPr>
      </w:pPr>
      <w:r>
        <w:rPr>
          <w:i/>
        </w:rPr>
        <w:t>A</w:t>
      </w:r>
      <w:r w:rsidRPr="00283E1E">
        <w:rPr>
          <w:i/>
        </w:rPr>
        <w:t>z egyetemi szabályok csak nehezítik a tanulást</w:t>
      </w:r>
      <w:r>
        <w:rPr>
          <w:i/>
        </w:rPr>
        <w:t>:</w:t>
      </w:r>
    </w:p>
    <w:p w:rsidR="00283E1E" w:rsidRDefault="00283E1E" w:rsidP="00283E1E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424953A9" wp14:editId="3F80BC31">
            <wp:extent cx="4572000" cy="1847850"/>
            <wp:effectExtent l="0" t="0" r="0" b="0"/>
            <wp:docPr id="48" name="Diagram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83E1E" w:rsidRDefault="00283E1E" w:rsidP="00283E1E">
      <w:pPr>
        <w:tabs>
          <w:tab w:val="left" w:pos="3900"/>
        </w:tabs>
        <w:rPr>
          <w:i/>
        </w:rPr>
      </w:pPr>
      <w:r>
        <w:rPr>
          <w:i/>
        </w:rPr>
        <w:lastRenderedPageBreak/>
        <w:t>A</w:t>
      </w:r>
      <w:r w:rsidRPr="00283E1E">
        <w:rPr>
          <w:i/>
        </w:rPr>
        <w:t>z egyetemi szabályok csak papíron vannak, nem tartják be őket</w:t>
      </w:r>
      <w:r>
        <w:rPr>
          <w:i/>
        </w:rPr>
        <w:t>:</w:t>
      </w:r>
    </w:p>
    <w:p w:rsidR="00283E1E" w:rsidRDefault="00283E1E" w:rsidP="00283E1E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66BEDD94" wp14:editId="24C07B64">
            <wp:extent cx="4572000" cy="1905000"/>
            <wp:effectExtent l="0" t="0" r="0" b="0"/>
            <wp:docPr id="49" name="Diagram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E0859" w:rsidRDefault="003E0859" w:rsidP="003E0859">
      <w:pPr>
        <w:tabs>
          <w:tab w:val="left" w:pos="3900"/>
        </w:tabs>
        <w:rPr>
          <w:i/>
        </w:rPr>
      </w:pPr>
      <w:r>
        <w:rPr>
          <w:i/>
        </w:rPr>
        <w:t>A</w:t>
      </w:r>
      <w:r w:rsidRPr="003E0859">
        <w:rPr>
          <w:i/>
        </w:rPr>
        <w:t>z egyetemen a fontos pozíciókat az arra alkalmas emberek töltik be</w:t>
      </w:r>
      <w:r>
        <w:rPr>
          <w:i/>
        </w:rPr>
        <w:t>:</w:t>
      </w:r>
    </w:p>
    <w:p w:rsidR="003E0859" w:rsidRDefault="003E0859" w:rsidP="003E0859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50D3381A" wp14:editId="7E6E5736">
            <wp:extent cx="4610100" cy="1885950"/>
            <wp:effectExtent l="0" t="0" r="0" b="0"/>
            <wp:docPr id="50" name="Diagram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E0859" w:rsidRDefault="003E0859" w:rsidP="003E0859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3E0859">
        <w:rPr>
          <w:rFonts w:ascii="Calibri" w:eastAsia="Times New Roman" w:hAnsi="Calibri" w:cs="Calibri"/>
          <w:bCs/>
          <w:i/>
          <w:lang w:eastAsia="hu-HU"/>
        </w:rPr>
        <w:t>Az oktatóim többségét tisztelem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3E0859" w:rsidRDefault="003E0859" w:rsidP="003E0859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7F7A3BD" wp14:editId="3D8FF01E">
            <wp:extent cx="4400550" cy="1752600"/>
            <wp:effectExtent l="0" t="0" r="0" b="0"/>
            <wp:docPr id="51" name="Diagram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82715" w:rsidRPr="003E0859" w:rsidRDefault="00682715" w:rsidP="003E0859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3E0859" w:rsidRDefault="00682715" w:rsidP="003E0859">
      <w:pPr>
        <w:tabs>
          <w:tab w:val="left" w:pos="3900"/>
        </w:tabs>
        <w:rPr>
          <w:i/>
        </w:rPr>
      </w:pPr>
      <w:r>
        <w:rPr>
          <w:i/>
        </w:rPr>
        <w:t>A</w:t>
      </w:r>
      <w:r w:rsidRPr="00682715">
        <w:rPr>
          <w:i/>
        </w:rPr>
        <w:t>z előadások, foglalkozások többsége leköt</w:t>
      </w:r>
      <w:r>
        <w:rPr>
          <w:i/>
        </w:rPr>
        <w:t>:</w:t>
      </w:r>
    </w:p>
    <w:p w:rsidR="00682715" w:rsidRDefault="00682715" w:rsidP="00682715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70A9EA55" wp14:editId="43407356">
            <wp:extent cx="4343400" cy="1781175"/>
            <wp:effectExtent l="0" t="0" r="0" b="9525"/>
            <wp:docPr id="52" name="Diagram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82715" w:rsidRDefault="00682715" w:rsidP="00682715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A</w:t>
      </w:r>
      <w:r w:rsidRPr="00682715">
        <w:rPr>
          <w:rFonts w:ascii="Calibri" w:eastAsia="Times New Roman" w:hAnsi="Calibri" w:cs="Calibri"/>
          <w:bCs/>
          <w:i/>
          <w:lang w:eastAsia="hu-HU"/>
        </w:rPr>
        <w:t xml:space="preserve"> diploma a fontos, nem a tudás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682715" w:rsidRDefault="00682715" w:rsidP="0068271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55825625" wp14:editId="3A30364E">
            <wp:extent cx="4309745" cy="1762125"/>
            <wp:effectExtent l="0" t="0" r="14605" b="9525"/>
            <wp:docPr id="53" name="Diagram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7330F" w:rsidRDefault="00F7330F" w:rsidP="0068271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7330F" w:rsidRDefault="00F7330F" w:rsidP="00F7330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7330F">
        <w:rPr>
          <w:rFonts w:ascii="Calibri" w:eastAsia="Times New Roman" w:hAnsi="Calibri" w:cs="Calibri"/>
          <w:bCs/>
          <w:i/>
          <w:lang w:eastAsia="hu-HU"/>
        </w:rPr>
        <w:t>Az érdemjegyeim jól tükrözik tudásomat:</w:t>
      </w:r>
    </w:p>
    <w:p w:rsidR="00F7330F" w:rsidRPr="00F7330F" w:rsidRDefault="00F7330F" w:rsidP="00F7330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BC1DD9F" wp14:editId="67422697">
            <wp:extent cx="4362450" cy="1819275"/>
            <wp:effectExtent l="0" t="0" r="0" b="9525"/>
            <wp:docPr id="54" name="Diagram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7330F" w:rsidRPr="00682715" w:rsidRDefault="00F7330F" w:rsidP="0068271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92F85" w:rsidRDefault="00F92F85" w:rsidP="00F92F85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F92F85" w:rsidRDefault="00F92F85" w:rsidP="00F92F85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92F85">
        <w:rPr>
          <w:rFonts w:ascii="Calibri" w:eastAsia="Times New Roman" w:hAnsi="Calibri" w:cs="Calibri"/>
          <w:bCs/>
          <w:i/>
          <w:lang w:eastAsia="hu-HU"/>
        </w:rPr>
        <w:t>Az érvényesüléshez fontos a jó fellépés:</w:t>
      </w:r>
    </w:p>
    <w:p w:rsidR="00F92F85" w:rsidRDefault="00F92F85" w:rsidP="00F92F8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CF90B94" wp14:editId="2BBB580B">
            <wp:extent cx="4448175" cy="1990725"/>
            <wp:effectExtent l="0" t="0" r="9525" b="9525"/>
            <wp:docPr id="55" name="Diagram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F92F85" w:rsidRDefault="00F92F85" w:rsidP="00F92F8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92F85" w:rsidRDefault="00F92F85" w:rsidP="00F92F85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92F85">
        <w:rPr>
          <w:rFonts w:ascii="Calibri" w:eastAsia="Times New Roman" w:hAnsi="Calibri" w:cs="Calibri"/>
          <w:bCs/>
          <w:i/>
          <w:lang w:eastAsia="hu-HU"/>
        </w:rPr>
        <w:t>Az egyetemen jó irányba mennek a dolgok:</w:t>
      </w:r>
    </w:p>
    <w:p w:rsidR="00F92F85" w:rsidRDefault="00F92F85" w:rsidP="00F92F8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09DEDB5" wp14:editId="106E8DAF">
            <wp:extent cx="4476750" cy="1809750"/>
            <wp:effectExtent l="0" t="0" r="0" b="0"/>
            <wp:docPr id="56" name="Diagram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F6BDF" w:rsidRPr="005F6BDF" w:rsidRDefault="005F6BDF" w:rsidP="005F6BD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5F6BDF">
        <w:rPr>
          <w:rFonts w:ascii="Calibri" w:eastAsia="Times New Roman" w:hAnsi="Calibri" w:cs="Calibri"/>
          <w:bCs/>
          <w:i/>
          <w:lang w:eastAsia="hu-HU"/>
        </w:rPr>
        <w:lastRenderedPageBreak/>
        <w:t>Naprakész információkat kapok:</w:t>
      </w:r>
    </w:p>
    <w:p w:rsidR="005F6BDF" w:rsidRPr="00F92F85" w:rsidRDefault="005F6BDF" w:rsidP="00F92F85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EB0CFA9" wp14:editId="1FD58E32">
            <wp:extent cx="4572000" cy="1828800"/>
            <wp:effectExtent l="0" t="0" r="0" b="0"/>
            <wp:docPr id="57" name="Diagram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F92F85" w:rsidRPr="00F92F85" w:rsidRDefault="00F92F85" w:rsidP="00F92F85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5F6BDF" w:rsidRDefault="005F6BDF" w:rsidP="005F6BD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G</w:t>
      </w:r>
      <w:r w:rsidRPr="005F6BDF">
        <w:rPr>
          <w:rFonts w:ascii="Calibri" w:eastAsia="Times New Roman" w:hAnsi="Calibri" w:cs="Calibri"/>
          <w:bCs/>
          <w:i/>
          <w:lang w:eastAsia="hu-HU"/>
        </w:rPr>
        <w:t>yakorlatorientált a képzésem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5F6BDF" w:rsidRDefault="005F6BDF" w:rsidP="005F6BD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D1AEAFE" wp14:editId="53C0D04F">
            <wp:extent cx="4572000" cy="1838325"/>
            <wp:effectExtent l="0" t="0" r="0" b="9525"/>
            <wp:docPr id="58" name="Diagram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336AF" w:rsidRDefault="001336AF" w:rsidP="005F6BD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336AF" w:rsidRDefault="001336AF" w:rsidP="001336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Elmélet orientált a képzésem:</w:t>
      </w:r>
    </w:p>
    <w:p w:rsidR="001336AF" w:rsidRPr="005F6BDF" w:rsidRDefault="001336AF" w:rsidP="001336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BEF880E" wp14:editId="39FF09F6">
            <wp:extent cx="4572000" cy="1838325"/>
            <wp:effectExtent l="0" t="0" r="0" b="9525"/>
            <wp:docPr id="59" name="Diagram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82715" w:rsidRDefault="00682715" w:rsidP="00682715">
      <w:pPr>
        <w:tabs>
          <w:tab w:val="left" w:pos="3900"/>
        </w:tabs>
        <w:jc w:val="center"/>
        <w:rPr>
          <w:i/>
        </w:rPr>
      </w:pPr>
    </w:p>
    <w:p w:rsidR="001336AF" w:rsidRDefault="001336AF" w:rsidP="001336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1336AF">
        <w:rPr>
          <w:rFonts w:ascii="Calibri" w:eastAsia="Times New Roman" w:hAnsi="Calibri" w:cs="Calibri"/>
          <w:bCs/>
          <w:i/>
          <w:lang w:eastAsia="hu-HU"/>
        </w:rPr>
        <w:t>Elégedett vagyok a gyakorlati helyek kínálatával:</w:t>
      </w:r>
    </w:p>
    <w:p w:rsidR="001336AF" w:rsidRPr="001336AF" w:rsidRDefault="001336AF" w:rsidP="001336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CE74CFD" wp14:editId="3A40E898">
            <wp:extent cx="4572000" cy="1762125"/>
            <wp:effectExtent l="0" t="0" r="0" b="9525"/>
            <wp:docPr id="60" name="Diagram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336AF" w:rsidRDefault="001336AF" w:rsidP="00682715">
      <w:pPr>
        <w:tabs>
          <w:tab w:val="left" w:pos="3900"/>
        </w:tabs>
        <w:jc w:val="center"/>
        <w:rPr>
          <w:i/>
        </w:rPr>
      </w:pPr>
    </w:p>
    <w:p w:rsidR="001336AF" w:rsidRDefault="001336AF" w:rsidP="001336AF">
      <w:pPr>
        <w:tabs>
          <w:tab w:val="left" w:pos="3900"/>
        </w:tabs>
        <w:jc w:val="both"/>
      </w:pPr>
      <w:r w:rsidRPr="001336AF">
        <w:lastRenderedPageBreak/>
        <w:t>A válaszadó hallgatók közül 8-an állították, hogy fogyatékossággal élnek (a válaszolók, 2,1%-a), közülük 3-an elégedettek, 2-en nem az intézmény fogyatékosokért tett intézkedéseivel.</w:t>
      </w:r>
      <w:r>
        <w:t xml:space="preserve"> A nem fogyatékos hallgatók közül (356 fő) 102 elégedett (28,6%), 11 nem elégedett (0,3%).</w:t>
      </w:r>
    </w:p>
    <w:p w:rsidR="00F116B8" w:rsidRDefault="00F116B8" w:rsidP="001336AF">
      <w:pPr>
        <w:tabs>
          <w:tab w:val="left" w:pos="3900"/>
        </w:tabs>
        <w:jc w:val="both"/>
      </w:pPr>
      <w:r>
        <w:t>Majd a szociális helyzetből eredő nehézségekre kérdeztünk rá.</w:t>
      </w:r>
    </w:p>
    <w:p w:rsidR="002C7556" w:rsidRDefault="002C7556" w:rsidP="001336AF">
      <w:pPr>
        <w:tabs>
          <w:tab w:val="left" w:pos="3900"/>
        </w:tabs>
        <w:jc w:val="both"/>
      </w:pPr>
      <w:r>
        <w:rPr>
          <w:noProof/>
          <w:lang w:eastAsia="hu-HU"/>
        </w:rPr>
        <w:drawing>
          <wp:inline distT="0" distB="0" distL="0" distR="0" wp14:anchorId="28B4588A" wp14:editId="2E01DE6C">
            <wp:extent cx="5810250" cy="2647950"/>
            <wp:effectExtent l="0" t="0" r="0" b="0"/>
            <wp:docPr id="61" name="Diagram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F70C5" w:rsidRDefault="009F70C5" w:rsidP="001336AF">
      <w:pPr>
        <w:tabs>
          <w:tab w:val="left" w:pos="3900"/>
        </w:tabs>
        <w:jc w:val="both"/>
      </w:pPr>
      <w:r>
        <w:t>A felsőfokú végzettséggel rendelkező szülők gyermekeinek 5%-a vall</w:t>
      </w:r>
      <w:r w:rsidR="00F80DE8">
        <w:t>ja magát szoc</w:t>
      </w:r>
      <w:r>
        <w:t xml:space="preserve">iálisan hátrányos helyzetűnek, míg </w:t>
      </w:r>
      <w:r w:rsidR="00F80DE8">
        <w:t>az alacsony végzettségű (8 általános, szakmunkásképző) szülők gyermekeinek 30%-a.</w:t>
      </w:r>
    </w:p>
    <w:p w:rsidR="00F116B8" w:rsidRDefault="00F80DE8" w:rsidP="002343BF">
      <w:pPr>
        <w:tabs>
          <w:tab w:val="left" w:pos="3900"/>
        </w:tabs>
        <w:jc w:val="both"/>
      </w:pPr>
      <w:r>
        <w:t xml:space="preserve">Azok a </w:t>
      </w:r>
      <w:proofErr w:type="gramStart"/>
      <w:r>
        <w:t>hallgatók</w:t>
      </w:r>
      <w:proofErr w:type="gramEnd"/>
      <w:r>
        <w:t xml:space="preserve"> akik szociálisan hátrányos helyzetűnek vallják magukat a legnehezebb az utazás (40,3%) és a tandíj megfizetése (37%).</w:t>
      </w:r>
      <w:r w:rsidR="002343BF">
        <w:t xml:space="preserve"> A nem hátrányos helyzetűeknek a tandíj 22,1%-</w:t>
      </w:r>
      <w:proofErr w:type="spellStart"/>
      <w:r w:rsidR="002343BF">
        <w:t>uk</w:t>
      </w:r>
      <w:proofErr w:type="spellEnd"/>
      <w:r w:rsidR="002343BF">
        <w:t>, utazás 13%-</w:t>
      </w:r>
      <w:proofErr w:type="spellStart"/>
      <w:r w:rsidR="002343BF">
        <w:t>uk</w:t>
      </w:r>
      <w:proofErr w:type="spellEnd"/>
      <w:r w:rsidR="002343BF">
        <w:t>, szállás 8%-</w:t>
      </w:r>
      <w:proofErr w:type="spellStart"/>
      <w:r w:rsidR="002343BF">
        <w:t>uk</w:t>
      </w:r>
      <w:proofErr w:type="spellEnd"/>
      <w:r w:rsidR="002343BF">
        <w:t>, szakirodalmak beszerzése 10%-</w:t>
      </w:r>
      <w:proofErr w:type="spellStart"/>
      <w:r w:rsidR="002343BF">
        <w:t>uk</w:t>
      </w:r>
      <w:proofErr w:type="spellEnd"/>
      <w:r w:rsidR="002343BF">
        <w:t xml:space="preserve"> számára jelent megoldandó problémát.</w:t>
      </w:r>
    </w:p>
    <w:p w:rsidR="00C50E3A" w:rsidRDefault="00C50E3A" w:rsidP="002343BF">
      <w:pPr>
        <w:tabs>
          <w:tab w:val="left" w:pos="3900"/>
        </w:tabs>
        <w:jc w:val="both"/>
      </w:pPr>
      <w:r>
        <w:t>Mindenki számára leginkább elérhető az internet, a számítógép (egyáltalán nem okoz problémát 74%-</w:t>
      </w:r>
      <w:proofErr w:type="spellStart"/>
      <w:r>
        <w:t>nak</w:t>
      </w:r>
      <w:proofErr w:type="spellEnd"/>
      <w:r>
        <w:t>). A legnagyobb probléma a tandíj megfizetése (25%), az utazás (18%), szakirodalom beszerzése (15%), az oktatási segédanyagok és a szállás (11-11%).</w:t>
      </w:r>
    </w:p>
    <w:p w:rsidR="00F116B8" w:rsidRDefault="00F116B8" w:rsidP="00F116B8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F116B8" w:rsidRDefault="00F116B8" w:rsidP="00F116B8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F116B8">
        <w:rPr>
          <w:rFonts w:ascii="Calibri" w:eastAsia="Times New Roman" w:hAnsi="Calibri" w:cs="Calibri"/>
          <w:bCs/>
          <w:i/>
          <w:lang w:eastAsia="hu-HU"/>
        </w:rPr>
        <w:t>Okoz e gondot az utazás?</w:t>
      </w:r>
    </w:p>
    <w:p w:rsid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45B9E1A" wp14:editId="4326D920">
            <wp:extent cx="4572000" cy="1724025"/>
            <wp:effectExtent l="0" t="0" r="0" b="9525"/>
            <wp:docPr id="62" name="Diagram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055368" w:rsidRDefault="00055368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br w:type="page"/>
      </w:r>
    </w:p>
    <w:p w:rsidR="00F116B8" w:rsidRDefault="00F116B8" w:rsidP="00F116B8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internethez, számítógéphez 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F116B8" w:rsidRP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B1D2B4A" wp14:editId="3E533691">
            <wp:extent cx="4572000" cy="1905000"/>
            <wp:effectExtent l="0" t="0" r="0" b="0"/>
            <wp:docPr id="63" name="Diagram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116B8" w:rsidRDefault="00F116B8" w:rsidP="00F116B8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 szakirodalmak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F116B8" w:rsidRP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6E42C28" wp14:editId="63D33690">
            <wp:extent cx="4572000" cy="1762125"/>
            <wp:effectExtent l="0" t="0" r="0" b="9525"/>
            <wp:docPr id="64" name="Diagram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F116B8" w:rsidRP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116B8" w:rsidRDefault="00F116B8" w:rsidP="00F116B8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oktatási segédanyagok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F116B8" w:rsidRPr="00F116B8" w:rsidRDefault="00F116B8" w:rsidP="00F116B8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4614E18" wp14:editId="65AB79AB">
            <wp:extent cx="4572000" cy="1781175"/>
            <wp:effectExtent l="0" t="0" r="0" b="9525"/>
            <wp:docPr id="65" name="Diagram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A93371" w:rsidRDefault="00A93371" w:rsidP="00A93371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A93371" w:rsidRDefault="00A93371" w:rsidP="00A93371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A93371" w:rsidRDefault="00A93371" w:rsidP="00A93371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szálláshoz</w:t>
      </w:r>
      <w:r>
        <w:rPr>
          <w:rFonts w:ascii="Calibri" w:eastAsia="Times New Roman" w:hAnsi="Calibri" w:cs="Calibri"/>
          <w:bCs/>
          <w:i/>
          <w:lang w:eastAsia="hu-HU"/>
        </w:rPr>
        <w:t xml:space="preserve"> </w:t>
      </w:r>
      <w:r w:rsidRPr="00A93371">
        <w:rPr>
          <w:rFonts w:ascii="Calibri" w:eastAsia="Times New Roman" w:hAnsi="Calibri" w:cs="Calibri"/>
          <w:bCs/>
          <w:i/>
          <w:lang w:eastAsia="hu-HU"/>
        </w:rPr>
        <w:t>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A93371" w:rsidRDefault="00A93371" w:rsidP="00A93371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8ED5168" wp14:editId="386FB3BF">
            <wp:extent cx="4572000" cy="1819275"/>
            <wp:effectExtent l="0" t="0" r="0" b="9525"/>
            <wp:docPr id="66" name="Diagram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A93371" w:rsidRDefault="00A93371" w:rsidP="00A93371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A93371" w:rsidRDefault="00A93371" w:rsidP="00A93371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tandíj megfizetése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A93371" w:rsidRPr="00A93371" w:rsidRDefault="00A93371" w:rsidP="00A93371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F11F968" wp14:editId="3EFE2CC3">
            <wp:extent cx="4572000" cy="1828800"/>
            <wp:effectExtent l="0" t="0" r="0" b="0"/>
            <wp:docPr id="67" name="Diagram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A93371" w:rsidRPr="00A93371" w:rsidRDefault="00A93371" w:rsidP="00A93371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116B8" w:rsidRDefault="0027419C" w:rsidP="001336AF">
      <w:pPr>
        <w:tabs>
          <w:tab w:val="left" w:pos="3900"/>
        </w:tabs>
        <w:jc w:val="both"/>
      </w:pPr>
      <w:r>
        <w:t>A hallgatók saját kompetenciáik tekintetében az alábbiak szerint mérik magukat</w:t>
      </w:r>
      <w:r w:rsidR="00977D97">
        <w:t xml:space="preserve"> (ide csak a nagymértékben, teljesmértékben jó kategóriákat összesítettük):</w:t>
      </w:r>
    </w:p>
    <w:p w:rsidR="00977D97" w:rsidRDefault="00977D97" w:rsidP="00977D97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szóbeli kommunikáció 61%,</w:t>
      </w:r>
    </w:p>
    <w:p w:rsidR="00977D97" w:rsidRDefault="00977D97" w:rsidP="00977D97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 xml:space="preserve">problémamegoldás 79%, </w:t>
      </w:r>
    </w:p>
    <w:p w:rsidR="00977D97" w:rsidRDefault="00977D97" w:rsidP="00977D97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konfliktuskezelés 60%,</w:t>
      </w:r>
    </w:p>
    <w:p w:rsidR="00977D97" w:rsidRDefault="00977D97" w:rsidP="00977D97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idegennyelven történő tárgyalókészség 23%</w:t>
      </w:r>
    </w:p>
    <w:p w:rsidR="00916D2C" w:rsidRDefault="00916D2C" w:rsidP="00977D97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szaktudás alkalmazása 55%</w:t>
      </w:r>
    </w:p>
    <w:p w:rsidR="00977D97" w:rsidRDefault="00916D2C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informatikai ismeretek alkalmazása 59%</w:t>
      </w:r>
    </w:p>
    <w:p w:rsidR="00916D2C" w:rsidRDefault="00916D2C" w:rsidP="00916D2C">
      <w:pPr>
        <w:tabs>
          <w:tab w:val="left" w:pos="3900"/>
        </w:tabs>
        <w:jc w:val="both"/>
      </w:pPr>
      <w:r>
        <w:t>Ezeket a kompetenciákat a képzés szerintük a következő mértékben segíti (csak a nagymértékben kategóriát gyűjtöttük ki):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szóbeli kommunikáció 29%,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 xml:space="preserve">problémamegoldás 31%, 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konfliktuskezelés 18%,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idegennyelven történő tárgyalókészség 8%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szaktudás alkalmazása 34%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informatikai ismeretek alkalmazása 24%</w:t>
      </w:r>
    </w:p>
    <w:p w:rsidR="00916D2C" w:rsidRDefault="00916D2C" w:rsidP="00916D2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megbízhatóság 32%</w:t>
      </w:r>
    </w:p>
    <w:p w:rsidR="00977D97" w:rsidRDefault="00916D2C" w:rsidP="00662969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önállóság 52%</w:t>
      </w:r>
    </w:p>
    <w:p w:rsidR="00CC3DF0" w:rsidRDefault="00CC3DF0" w:rsidP="00CC3DF0">
      <w:pPr>
        <w:tabs>
          <w:tab w:val="left" w:pos="3900"/>
        </w:tabs>
        <w:jc w:val="both"/>
      </w:pPr>
      <w:r>
        <w:t xml:space="preserve">Nem találtunk </w:t>
      </w:r>
      <w:proofErr w:type="spellStart"/>
      <w:r>
        <w:t>relelvanciát</w:t>
      </w:r>
      <w:proofErr w:type="spellEnd"/>
      <w:r>
        <w:t xml:space="preserve"> az alacsonyszintű kompetencia és a képzés által nyújtott nagymértékű támogatás között.</w:t>
      </w:r>
    </w:p>
    <w:p w:rsidR="0027419C" w:rsidRDefault="0027419C" w:rsidP="0027419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>Mennyire jó szóbeli kommunikációban?</w:t>
      </w:r>
    </w:p>
    <w:p w:rsidR="0027419C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4EE4DFB" wp14:editId="6B2B85E9">
            <wp:extent cx="4572000" cy="1762125"/>
            <wp:effectExtent l="0" t="0" r="0" b="9525"/>
            <wp:docPr id="68" name="Diagram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055368" w:rsidRDefault="00055368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br w:type="page"/>
      </w:r>
    </w:p>
    <w:p w:rsidR="00C00F66" w:rsidRDefault="00C00F66" w:rsidP="00C00F66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C00F66" w:rsidRP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8E34263" wp14:editId="2BF36856">
            <wp:extent cx="4572000" cy="1714500"/>
            <wp:effectExtent l="0" t="0" r="0" b="0"/>
            <wp:docPr id="69" name="Diagram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C00F66" w:rsidRDefault="00C00F66" w:rsidP="00C00F66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>Mennyire jó konfliktuskezelésben?</w:t>
      </w:r>
    </w:p>
    <w:p w:rsidR="00C00F66" w:rsidRP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4D62715" wp14:editId="42A64D83">
            <wp:extent cx="4572000" cy="1905000"/>
            <wp:effectExtent l="0" t="0" r="0" b="0"/>
            <wp:docPr id="70" name="Diagram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00F66" w:rsidRDefault="00C00F66" w:rsidP="00C00F66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tárgyalóképes idegennyelven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C00F66" w:rsidRP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661BB1B" wp14:editId="1E3796D4">
            <wp:extent cx="4572000" cy="1809750"/>
            <wp:effectExtent l="0" t="0" r="0" b="0"/>
            <wp:docPr id="71" name="Diagram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00F66" w:rsidRPr="0027419C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C00F66" w:rsidRDefault="00C00F66" w:rsidP="00C00F66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>ennyire jó szaktudása gyakorlati alkalmazásában</w:t>
      </w:r>
      <w:r>
        <w:rPr>
          <w:i/>
          <w:noProof/>
          <w:lang w:eastAsia="hu-HU"/>
        </w:rPr>
        <w:t>?</w:t>
      </w:r>
    </w:p>
    <w:p w:rsidR="00C00F66" w:rsidRPr="00C00F66" w:rsidRDefault="00C00F66" w:rsidP="00C00F66">
      <w:pPr>
        <w:spacing w:after="0" w:line="240" w:lineRule="auto"/>
        <w:jc w:val="center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55286F" wp14:editId="34950E67">
            <wp:extent cx="4572000" cy="1895475"/>
            <wp:effectExtent l="0" t="0" r="0" b="9525"/>
            <wp:docPr id="72" name="Diagram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00F66" w:rsidRDefault="00C00F66" w:rsidP="00C00F66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u-HU"/>
        </w:rPr>
      </w:pPr>
    </w:p>
    <w:p w:rsidR="00055368" w:rsidRDefault="00055368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br w:type="page"/>
      </w:r>
    </w:p>
    <w:p w:rsidR="00C00F66" w:rsidRDefault="00C00F66" w:rsidP="00C00F66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C00F66" w:rsidRDefault="00C00F66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34ED8E3" wp14:editId="5C3B1D8E">
            <wp:extent cx="4572000" cy="1857375"/>
            <wp:effectExtent l="0" t="0" r="0" b="9525"/>
            <wp:docPr id="73" name="Diagram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4241D" w:rsidRDefault="00F4241D" w:rsidP="00C00F66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F4241D" w:rsidRPr="00F4241D" w:rsidRDefault="00F4241D" w:rsidP="00F4241D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F4241D">
        <w:rPr>
          <w:rFonts w:ascii="Calibri" w:eastAsia="Times New Roman" w:hAnsi="Calibri" w:cs="Calibri"/>
          <w:bCs/>
          <w:lang w:eastAsia="hu-HU"/>
        </w:rPr>
        <w:t>Majd arra voltunk kíváncsiak, hogy ezeket a kompetenciákat mennyire segíti az intézményben folyó oktatás</w:t>
      </w:r>
    </w:p>
    <w:p w:rsidR="00916D2C" w:rsidRDefault="00916D2C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F4241D" w:rsidRDefault="00F4241D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27419C">
        <w:rPr>
          <w:rFonts w:ascii="Calibri" w:eastAsia="Times New Roman" w:hAnsi="Calibri" w:cs="Calibri"/>
          <w:bCs/>
          <w:i/>
          <w:lang w:eastAsia="hu-HU"/>
        </w:rPr>
        <w:t>szóbeli kommunikációban?</w:t>
      </w:r>
    </w:p>
    <w:p w:rsidR="00F4241D" w:rsidRDefault="00F073ED" w:rsidP="00F073ED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5D59491" wp14:editId="07B49098">
            <wp:extent cx="4581525" cy="1781175"/>
            <wp:effectExtent l="0" t="0" r="9525" b="9525"/>
            <wp:docPr id="74" name="Diagram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A1AE2" w:rsidRDefault="001A1AE2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F4241D" w:rsidRDefault="00F4241D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F4241D" w:rsidRDefault="00F073ED" w:rsidP="00F073ED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876E2C9" wp14:editId="2169C381">
            <wp:extent cx="4572000" cy="1685925"/>
            <wp:effectExtent l="0" t="0" r="0" b="9525"/>
            <wp:docPr id="75" name="Diagram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1A1AE2" w:rsidRDefault="001A1AE2" w:rsidP="00F4241D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F4241D" w:rsidRDefault="00F4241D" w:rsidP="00F4241D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konfliktuskezelésben?</w:t>
      </w:r>
    </w:p>
    <w:p w:rsidR="00F4241D" w:rsidRDefault="00F073ED" w:rsidP="00F073ED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7CB48EA" wp14:editId="79FF90E9">
            <wp:extent cx="4572000" cy="1724025"/>
            <wp:effectExtent l="0" t="0" r="0" b="9525"/>
            <wp:docPr id="76" name="Diagram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F4241D" w:rsidRDefault="00F4241D" w:rsidP="00F4241D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rFonts w:ascii="Calibri" w:eastAsia="Times New Roman" w:hAnsi="Calibri" w:cs="Calibri"/>
          <w:bCs/>
          <w:i/>
          <w:lang w:eastAsia="hu-HU"/>
        </w:rPr>
        <w:t>tárgyalóképes idegennyelv</w:t>
      </w:r>
      <w:r>
        <w:rPr>
          <w:rFonts w:ascii="Calibri" w:eastAsia="Times New Roman" w:hAnsi="Calibri" w:cs="Calibri"/>
          <w:bCs/>
          <w:i/>
          <w:lang w:eastAsia="hu-HU"/>
        </w:rPr>
        <w:t xml:space="preserve"> tudását?</w:t>
      </w:r>
    </w:p>
    <w:p w:rsidR="00F4241D" w:rsidRDefault="00F073ED" w:rsidP="00F073ED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33EABE1" wp14:editId="54BA2C7A">
            <wp:extent cx="4572000" cy="1790700"/>
            <wp:effectExtent l="0" t="0" r="0" b="0"/>
            <wp:docPr id="77" name="Diagram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55368" w:rsidRDefault="00055368" w:rsidP="00F4241D">
      <w:pPr>
        <w:spacing w:after="0" w:line="240" w:lineRule="auto"/>
        <w:rPr>
          <w:i/>
          <w:noProof/>
          <w:lang w:eastAsia="hu-HU"/>
        </w:rPr>
      </w:pPr>
    </w:p>
    <w:p w:rsidR="00F4241D" w:rsidRDefault="00F4241D" w:rsidP="00F4241D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i/>
          <w:noProof/>
          <w:lang w:eastAsia="hu-HU"/>
        </w:rPr>
        <w:t>szaktudása gyakorlati alkalmazásában</w:t>
      </w:r>
      <w:r>
        <w:rPr>
          <w:i/>
          <w:noProof/>
          <w:lang w:eastAsia="hu-HU"/>
        </w:rPr>
        <w:t>?</w:t>
      </w:r>
    </w:p>
    <w:p w:rsidR="00F4241D" w:rsidRDefault="00E926AA" w:rsidP="00E926AA">
      <w:pPr>
        <w:spacing w:after="0" w:line="240" w:lineRule="auto"/>
        <w:jc w:val="center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FB318F5" wp14:editId="4594E0D2">
            <wp:extent cx="4572000" cy="1876425"/>
            <wp:effectExtent l="0" t="0" r="0" b="9525"/>
            <wp:docPr id="78" name="Diagram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1A1AE2" w:rsidRDefault="001A1AE2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F4241D" w:rsidRDefault="00F4241D" w:rsidP="00F4241D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F4241D" w:rsidRDefault="00E926AA" w:rsidP="00E926AA">
      <w:pPr>
        <w:tabs>
          <w:tab w:val="left" w:pos="3900"/>
        </w:tabs>
        <w:jc w:val="center"/>
      </w:pPr>
      <w:r>
        <w:rPr>
          <w:noProof/>
          <w:lang w:eastAsia="hu-HU"/>
        </w:rPr>
        <w:drawing>
          <wp:inline distT="0" distB="0" distL="0" distR="0" wp14:anchorId="6821649D" wp14:editId="689BA2E4">
            <wp:extent cx="4572000" cy="1876425"/>
            <wp:effectExtent l="0" t="0" r="0" b="9525"/>
            <wp:docPr id="79" name="Diagram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1A1AE2" w:rsidRDefault="001A1AE2" w:rsidP="001A1AE2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 megbízhatóságban?</w:t>
      </w:r>
    </w:p>
    <w:p w:rsidR="001A1AE2" w:rsidRDefault="001A1AE2" w:rsidP="001A1AE2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9736289" wp14:editId="3B4E2F1B">
            <wp:extent cx="4791075" cy="1933575"/>
            <wp:effectExtent l="0" t="0" r="9525" b="9525"/>
            <wp:docPr id="80" name="Diagram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1A1AE2" w:rsidRDefault="001A1AE2" w:rsidP="001A1AE2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A1AE2" w:rsidRDefault="001A1AE2" w:rsidP="001A1AE2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az önállóságban?</w:t>
      </w:r>
    </w:p>
    <w:p w:rsidR="001A1AE2" w:rsidRDefault="001A1AE2" w:rsidP="001A1AE2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2EE2E66" wp14:editId="78C796B9">
            <wp:extent cx="4848225" cy="1895475"/>
            <wp:effectExtent l="0" t="0" r="9525" b="9525"/>
            <wp:docPr id="82" name="Diagram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C3DF0" w:rsidRDefault="00CC3DF0" w:rsidP="001A1AE2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055368" w:rsidRDefault="00055368" w:rsidP="00CC3DF0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</w:p>
    <w:p w:rsidR="00B13A39" w:rsidRDefault="00CC3DF0" w:rsidP="00CC3DF0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Az egy</w:t>
      </w:r>
      <w:r w:rsidR="00B13A39">
        <w:rPr>
          <w:rFonts w:ascii="Calibri" w:eastAsia="Times New Roman" w:hAnsi="Calibri" w:cs="Calibri"/>
          <w:bCs/>
          <w:lang w:eastAsia="hu-HU"/>
        </w:rPr>
        <w:t>éb észrevételek és kiegészítést 32 kitöltő tett, ezeket kategorizálva az alábbi hiányérzetek merültek fel:</w:t>
      </w:r>
    </w:p>
    <w:p w:rsidR="00B13A39" w:rsidRDefault="00B13A39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oktatásszervezés (óratorlódás, ütközés) 2 fő</w:t>
      </w:r>
    </w:p>
    <w:p w:rsidR="00B13A39" w:rsidRDefault="00B13A39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oktatás tartalma (szakmai tárgyak hiánya) 9 fő</w:t>
      </w:r>
    </w:p>
    <w:p w:rsidR="00B13A39" w:rsidRDefault="00B13A39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gyakorlat/</w:t>
      </w:r>
      <w:proofErr w:type="spellStart"/>
      <w:r>
        <w:rPr>
          <w:rFonts w:ascii="Calibri" w:eastAsia="Times New Roman" w:hAnsi="Calibri" w:cs="Calibri"/>
          <w:bCs/>
          <w:lang w:eastAsia="hu-HU"/>
        </w:rPr>
        <w:t>iasság</w:t>
      </w:r>
      <w:proofErr w:type="spellEnd"/>
      <w:r>
        <w:rPr>
          <w:rFonts w:ascii="Calibri" w:eastAsia="Times New Roman" w:hAnsi="Calibri" w:cs="Calibri"/>
          <w:bCs/>
          <w:lang w:eastAsia="hu-HU"/>
        </w:rPr>
        <w:t xml:space="preserve"> hiánya 7 fő, </w:t>
      </w:r>
    </w:p>
    <w:p w:rsidR="00CC3DF0" w:rsidRDefault="00CC3DF0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B13A39">
        <w:rPr>
          <w:rFonts w:ascii="Calibri" w:eastAsia="Times New Roman" w:hAnsi="Calibri" w:cs="Calibri"/>
          <w:bCs/>
          <w:lang w:eastAsia="hu-HU"/>
        </w:rPr>
        <w:t xml:space="preserve"> </w:t>
      </w:r>
      <w:r w:rsidR="00B13A39">
        <w:rPr>
          <w:rFonts w:ascii="Calibri" w:eastAsia="Times New Roman" w:hAnsi="Calibri" w:cs="Calibri"/>
          <w:bCs/>
          <w:lang w:eastAsia="hu-HU"/>
        </w:rPr>
        <w:t>oktatók hozzáállása 9 fő</w:t>
      </w:r>
    </w:p>
    <w:p w:rsidR="00B13A39" w:rsidRDefault="00B13A39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tanulmányi előadók hozzáállása 4 fő</w:t>
      </w:r>
    </w:p>
    <w:p w:rsidR="00117AAF" w:rsidRDefault="00B13A39" w:rsidP="00B13A3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nyelvórák fejlesztése 1 fő</w:t>
      </w:r>
    </w:p>
    <w:p w:rsidR="00117AAF" w:rsidRDefault="00117AAF">
      <w:pPr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br w:type="page"/>
      </w:r>
    </w:p>
    <w:p w:rsidR="00117AAF" w:rsidRPr="00805339" w:rsidRDefault="00117AAF" w:rsidP="00117AAF">
      <w:pPr>
        <w:pStyle w:val="Cmsor1"/>
        <w:jc w:val="center"/>
        <w:rPr>
          <w:b/>
          <w:sz w:val="40"/>
          <w:szCs w:val="40"/>
        </w:rPr>
      </w:pPr>
    </w:p>
    <w:p w:rsidR="0098570F" w:rsidRDefault="00150707" w:rsidP="0098570F">
      <w:pPr>
        <w:pStyle w:val="Cmsor1"/>
        <w:rPr>
          <w:b/>
        </w:rPr>
      </w:pPr>
      <w:bookmarkStart w:id="8" w:name="_Toc523233136"/>
      <w:r>
        <w:rPr>
          <w:b/>
        </w:rPr>
        <w:t>A</w:t>
      </w:r>
      <w:r w:rsidR="00117AAF" w:rsidRPr="00801A0D">
        <w:rPr>
          <w:b/>
        </w:rPr>
        <w:t>lap és mesterszakon végzett hallgatók körében</w:t>
      </w:r>
      <w:r w:rsidR="0098570F" w:rsidRPr="0098570F">
        <w:rPr>
          <w:b/>
        </w:rPr>
        <w:t xml:space="preserve"> </w:t>
      </w:r>
      <w:r w:rsidR="0098570F">
        <w:rPr>
          <w:b/>
        </w:rPr>
        <w:t xml:space="preserve">zajlott </w:t>
      </w:r>
      <w:r w:rsidR="0098570F" w:rsidRPr="00801A0D">
        <w:rPr>
          <w:b/>
        </w:rPr>
        <w:t>DPR kutatás 2016</w:t>
      </w:r>
      <w:bookmarkEnd w:id="8"/>
    </w:p>
    <w:p w:rsidR="00117AAF" w:rsidRDefault="00117AAF" w:rsidP="00117AAF"/>
    <w:p w:rsidR="00117AAF" w:rsidRPr="00596E2A" w:rsidRDefault="00117AAF" w:rsidP="00117AAF">
      <w:pPr>
        <w:jc w:val="both"/>
        <w:rPr>
          <w:lang w:eastAsia="hu-HU"/>
        </w:rPr>
      </w:pPr>
      <w:r w:rsidRPr="00596E2A">
        <w:rPr>
          <w:lang w:eastAsia="hu-HU"/>
        </w:rPr>
        <w:t>A m</w:t>
      </w:r>
      <w:r>
        <w:rPr>
          <w:lang w:eastAsia="hu-HU"/>
        </w:rPr>
        <w:t>intavétel</w:t>
      </w:r>
      <w:r w:rsidRPr="00596E2A">
        <w:rPr>
          <w:lang w:eastAsia="hu-HU"/>
        </w:rPr>
        <w:t xml:space="preserve"> 2016 októberében történt, intézményünk nemcsak az alap és mesterszakon végzett hallgatókat k</w:t>
      </w:r>
      <w:r>
        <w:rPr>
          <w:lang w:eastAsia="hu-HU"/>
        </w:rPr>
        <w:t>ereste</w:t>
      </w:r>
      <w:r w:rsidRPr="00596E2A">
        <w:rPr>
          <w:lang w:eastAsia="hu-HU"/>
        </w:rPr>
        <w:t xml:space="preserve"> meg, hanem a felsőfokú szakképzésben és a szakirányú továbbképzésben </w:t>
      </w:r>
      <w:proofErr w:type="spellStart"/>
      <w:r w:rsidRPr="00596E2A">
        <w:rPr>
          <w:lang w:eastAsia="hu-HU"/>
        </w:rPr>
        <w:t>résztvetteket</w:t>
      </w:r>
      <w:proofErr w:type="spellEnd"/>
      <w:r w:rsidRPr="00596E2A">
        <w:rPr>
          <w:lang w:eastAsia="hu-HU"/>
        </w:rPr>
        <w:t xml:space="preserve"> is</w:t>
      </w:r>
      <w:r w:rsidR="008D4E00">
        <w:rPr>
          <w:lang w:eastAsia="hu-HU"/>
        </w:rPr>
        <w:t>, így összesen 15 903 hallgatónak küldtük ki a központi DPR kérdőívet</w:t>
      </w:r>
      <w:r w:rsidRPr="00596E2A">
        <w:rPr>
          <w:lang w:eastAsia="hu-HU"/>
        </w:rPr>
        <w:t>.</w:t>
      </w:r>
    </w:p>
    <w:p w:rsidR="00117AAF" w:rsidRPr="00596E2A" w:rsidRDefault="00117AAF" w:rsidP="00117AAF">
      <w:pPr>
        <w:rPr>
          <w:lang w:eastAsia="hu-HU"/>
        </w:rPr>
      </w:pPr>
    </w:p>
    <w:p w:rsidR="00117AAF" w:rsidRPr="002248D6" w:rsidRDefault="00117AAF" w:rsidP="002248D6">
      <w:pPr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</w:pPr>
      <w:r w:rsidRPr="002248D6"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  <w:t>Alap és mesterszak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lekérdezés 2016 októberében történt, és a 2011-ben, 2013-ban és 2015</w:t>
      </w:r>
      <w:r w:rsidR="00C11C07">
        <w:rPr>
          <w:lang w:eastAsia="hu-HU"/>
        </w:rPr>
        <w:t>-ben végzettek körében zajlott, összesen 11 661 hallgató kapta meg a kitöltendő kérdőívet.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adott 3 évre összesítve 1</w:t>
      </w:r>
      <w:r w:rsidR="00C11C07">
        <w:rPr>
          <w:lang w:eastAsia="hu-HU"/>
        </w:rPr>
        <w:t xml:space="preserve"> </w:t>
      </w:r>
      <w:r>
        <w:rPr>
          <w:lang w:eastAsia="hu-HU"/>
        </w:rPr>
        <w:t xml:space="preserve">104 kitöltött kérdőívet kaptunk vissza, </w:t>
      </w:r>
      <w:r w:rsidR="00C11C07">
        <w:rPr>
          <w:lang w:eastAsia="hu-HU"/>
        </w:rPr>
        <w:t>mely 9,46%-</w:t>
      </w:r>
      <w:proofErr w:type="spellStart"/>
      <w:r w:rsidR="00C11C07">
        <w:rPr>
          <w:lang w:eastAsia="hu-HU"/>
        </w:rPr>
        <w:t>os</w:t>
      </w:r>
      <w:proofErr w:type="spellEnd"/>
      <w:r w:rsidR="00C11C07">
        <w:rPr>
          <w:lang w:eastAsia="hu-HU"/>
        </w:rPr>
        <w:t xml:space="preserve"> visszaküldési arányt mutat - </w:t>
      </w:r>
      <w:r>
        <w:rPr>
          <w:lang w:eastAsia="hu-HU"/>
        </w:rPr>
        <w:t>ebből 2011-ben végzett 355 db, 2013-ban végzett 360 db, 2015-ben végzett 389 db van. Ebből teljes kitöltöttsége 657 kérdőívnek van, mely 59,5%-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arányt jelent</w:t>
      </w:r>
      <w:r w:rsidR="00C11C07">
        <w:rPr>
          <w:lang w:eastAsia="hu-HU"/>
        </w:rPr>
        <w:t xml:space="preserve"> (a visszaküldött kérdőívek számához viszonyítottan)</w:t>
      </w:r>
      <w:r>
        <w:rPr>
          <w:lang w:eastAsia="hu-HU"/>
        </w:rPr>
        <w:t>. Így itt is, ahogyan a motivációs kutatásnál minden kérdésre vonatkozóan megadjuk a válaszadók számát.</w:t>
      </w:r>
    </w:p>
    <w:p w:rsidR="0013666B" w:rsidRDefault="0013666B" w:rsidP="0013666B">
      <w:pPr>
        <w:rPr>
          <w:lang w:eastAsia="hu-HU"/>
        </w:rPr>
      </w:pPr>
      <w:r>
        <w:rPr>
          <w:lang w:eastAsia="hu-HU"/>
        </w:rPr>
        <w:t xml:space="preserve">Válaszadók </w:t>
      </w:r>
      <w:proofErr w:type="spellStart"/>
      <w:r>
        <w:rPr>
          <w:lang w:eastAsia="hu-HU"/>
        </w:rPr>
        <w:t>nemenkénti</w:t>
      </w:r>
      <w:proofErr w:type="spellEnd"/>
      <w:r>
        <w:rPr>
          <w:lang w:eastAsia="hu-HU"/>
        </w:rPr>
        <w:t xml:space="preserve"> megoszlása 173 férfi (16%), 440 nő (40%) már nem jutott el eddig a kérdésig 491 fő, ők nem válaszoltak.</w:t>
      </w:r>
    </w:p>
    <w:p w:rsidR="0013666B" w:rsidRDefault="0013666B" w:rsidP="0013666B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4BBA991" wp14:editId="3E64F6F8">
            <wp:extent cx="4572000" cy="1924050"/>
            <wp:effectExtent l="0" t="0" r="0" b="0"/>
            <wp:docPr id="18" name="Diagra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13666B" w:rsidRDefault="0013666B" w:rsidP="0013666B">
      <w:pPr>
        <w:jc w:val="both"/>
        <w:rPr>
          <w:lang w:eastAsia="hu-HU"/>
        </w:rPr>
      </w:pPr>
      <w:r>
        <w:rPr>
          <w:lang w:eastAsia="hu-HU"/>
        </w:rPr>
        <w:t>Az életkori eloszlás az alábbiak szerint alakul: 50 fölötti 108 fő (18%), 40-50 év közötti 155 fő (26%), 30-40 közötti 180 fő (31%), 20-30 közötti 144 fő (25%).</w:t>
      </w:r>
    </w:p>
    <w:p w:rsidR="0013666B" w:rsidRDefault="0013666B" w:rsidP="0013666B">
      <w:pPr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2635306" wp14:editId="7774D93B">
            <wp:extent cx="5114925" cy="2143125"/>
            <wp:effectExtent l="0" t="0" r="9525" b="9525"/>
            <wp:docPr id="477" name="Diagram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13666B" w:rsidRDefault="0013666B" w:rsidP="0013666B">
      <w:pPr>
        <w:jc w:val="both"/>
        <w:rPr>
          <w:lang w:eastAsia="hu-HU"/>
        </w:rPr>
      </w:pPr>
      <w:r>
        <w:rPr>
          <w:lang w:eastAsia="hu-HU"/>
        </w:rPr>
        <w:t>Családi állapotukat tekintve 42,5% házas (259 fő), 24,7%-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(151 fő) élettársi kapcsolatban él, 24,4%-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(149 fő) egyedülálló, 7,3% elvált (45 fő), 0,8% özvegy (5 fő). Gyermekkel nem rendelkezik 69%. Akik gyermekkel rendelkeznek, azok 55,3%-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1, 36,5%-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2, 7%-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3 gyermeke van.</w:t>
      </w:r>
    </w:p>
    <w:p w:rsidR="0013666B" w:rsidRDefault="0013666B" w:rsidP="0013666B">
      <w:pPr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8BE9448" wp14:editId="224B8512">
            <wp:extent cx="5095875" cy="2190750"/>
            <wp:effectExtent l="0" t="0" r="9525" b="0"/>
            <wp:docPr id="478" name="Diagram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13666B" w:rsidRDefault="0013666B" w:rsidP="0013666B">
      <w:pPr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hallgatók összesített </w:t>
      </w:r>
      <w:proofErr w:type="spellStart"/>
      <w:r>
        <w:rPr>
          <w:lang w:eastAsia="hu-HU"/>
        </w:rPr>
        <w:t>karonkénti</w:t>
      </w:r>
      <w:proofErr w:type="spellEnd"/>
      <w:r>
        <w:rPr>
          <w:lang w:eastAsia="hu-HU"/>
        </w:rPr>
        <w:t xml:space="preserve"> megoszlása (csökkenő sorrendben): </w:t>
      </w:r>
    </w:p>
    <w:p w:rsidR="00117AAF" w:rsidRDefault="00117AAF" w:rsidP="00117AAF">
      <w:pPr>
        <w:pStyle w:val="Listaszerbekezds"/>
        <w:numPr>
          <w:ilvl w:val="0"/>
          <w:numId w:val="3"/>
        </w:numPr>
        <w:jc w:val="both"/>
        <w:rPr>
          <w:lang w:eastAsia="hu-HU"/>
        </w:rPr>
      </w:pPr>
      <w:r>
        <w:rPr>
          <w:lang w:eastAsia="hu-HU"/>
        </w:rPr>
        <w:t>TKTK – 304 fő</w:t>
      </w:r>
    </w:p>
    <w:p w:rsidR="00117AAF" w:rsidRDefault="00117AAF" w:rsidP="00117AAF">
      <w:pPr>
        <w:pStyle w:val="Listaszerbekezds"/>
        <w:numPr>
          <w:ilvl w:val="0"/>
          <w:numId w:val="3"/>
        </w:numPr>
        <w:jc w:val="both"/>
        <w:rPr>
          <w:lang w:eastAsia="hu-HU"/>
        </w:rPr>
      </w:pPr>
      <w:r>
        <w:rPr>
          <w:lang w:eastAsia="hu-HU"/>
        </w:rPr>
        <w:t>GTK – 255 fő</w:t>
      </w:r>
    </w:p>
    <w:p w:rsidR="00117AAF" w:rsidRDefault="00117AAF" w:rsidP="00117AAF">
      <w:pPr>
        <w:pStyle w:val="Listaszerbekezds"/>
        <w:numPr>
          <w:ilvl w:val="0"/>
          <w:numId w:val="3"/>
        </w:numPr>
        <w:jc w:val="both"/>
        <w:rPr>
          <w:lang w:eastAsia="hu-HU"/>
        </w:rPr>
      </w:pPr>
      <w:r>
        <w:rPr>
          <w:lang w:eastAsia="hu-HU"/>
        </w:rPr>
        <w:t>TTK – 246 fő</w:t>
      </w:r>
    </w:p>
    <w:p w:rsidR="00117AAF" w:rsidRDefault="00117AAF" w:rsidP="00117AAF">
      <w:pPr>
        <w:pStyle w:val="Listaszerbekezds"/>
        <w:numPr>
          <w:ilvl w:val="0"/>
          <w:numId w:val="3"/>
        </w:numPr>
        <w:jc w:val="both"/>
        <w:rPr>
          <w:lang w:eastAsia="hu-HU"/>
        </w:rPr>
      </w:pPr>
      <w:r>
        <w:rPr>
          <w:lang w:eastAsia="hu-HU"/>
        </w:rPr>
        <w:t>BTK – 190 fő</w:t>
      </w:r>
    </w:p>
    <w:p w:rsidR="00117AAF" w:rsidRDefault="00117AAF" w:rsidP="00117AAF">
      <w:pPr>
        <w:pStyle w:val="Listaszerbekezds"/>
        <w:numPr>
          <w:ilvl w:val="0"/>
          <w:numId w:val="3"/>
        </w:numPr>
        <w:jc w:val="both"/>
        <w:rPr>
          <w:lang w:eastAsia="hu-HU"/>
        </w:rPr>
      </w:pPr>
      <w:r>
        <w:rPr>
          <w:lang w:eastAsia="hu-HU"/>
        </w:rPr>
        <w:t>Comenius Kar – 4 fő</w:t>
      </w: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AA1BC9E" wp14:editId="39CDDF74">
            <wp:extent cx="5800725" cy="2257425"/>
            <wp:effectExtent l="0" t="0" r="9525" b="9525"/>
            <wp:docPr id="81" name="Diagram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A0227C1" wp14:editId="2FBBDCF3">
            <wp:extent cx="5781675" cy="2124075"/>
            <wp:effectExtent l="0" t="0" r="9525" b="9525"/>
            <wp:docPr id="30" name="Diagram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képzési területeket tekintve a pedagógia képzési terület képviselteti magát a legnagyobb arányban (34%, 327 fő) – hiszen nemcsak azáltalános pedagógiai szakok, de a tanárszakok is idetartoznak. A következő a gazdaságtudományi képzési terület (19%, 186 fő), majd a társadalomtudományi (17%, 163 fő), a természettudományi (12%, 116 fő), bölcsészettudományi (10%, 95 fő), informatika (4%, 40 fő), végül a művészetközvetítés és sporttudományi képzési terület következik (2-2%, 23-23 fő).</w:t>
      </w: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51814D7" wp14:editId="17E46FA6">
            <wp:extent cx="6038850" cy="2857500"/>
            <wp:effectExtent l="0" t="0" r="0" b="0"/>
            <wp:docPr id="88" name="Diagram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19BEA3A" wp14:editId="45759261">
            <wp:extent cx="6010275" cy="2714625"/>
            <wp:effectExtent l="0" t="0" r="9525" b="9525"/>
            <wp:docPr id="449" name="Diagram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A7D6EE0" wp14:editId="491366D5">
            <wp:extent cx="5686425" cy="2714625"/>
            <wp:effectExtent l="0" t="0" r="9525" b="9525"/>
            <wp:docPr id="87" name="Diagram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hallgatók 56%-a (560 fő) levelező tagozaton, 35%-a (354 fő) nappali, 2%-a (17 fő) esti, 7%-a (66 fő) távoktatási tagozaton végezte tanulmányait. Növekedést mutattak a nappalis, levelezős tagozat hallgatói 2011, 2013, 2015 években, és csökkenést az esti és távoktatásos hallgatók.</w:t>
      </w:r>
      <w:r>
        <w:rPr>
          <w:noProof/>
          <w:lang w:eastAsia="hu-HU"/>
        </w:rPr>
        <w:drawing>
          <wp:inline distT="0" distB="0" distL="0" distR="0" wp14:anchorId="085CE2F5" wp14:editId="6E7B81DB">
            <wp:extent cx="5743575" cy="2286000"/>
            <wp:effectExtent l="0" t="0" r="9525" b="0"/>
            <wp:docPr id="89" name="Diagram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lastRenderedPageBreak/>
        <w:t>A tanulmányok finanszírozásának módja a következő képpen alakult, a hallgatók 63%-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államilag támogatott, 28%-a költségtérítéses, 9%-a több finanszírozási formát választott, 0,3% részösztöndíjas. Az államilag finanszírozott oktatásban 334 levelezős (54,8%), 262 nappalis (43%) hallgató, míg az önköltségesben 156 levelezős (57,7%), 52 nappalis (19,2%) hallgató vett részt.</w:t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33198E3" wp14:editId="70C2E659">
            <wp:extent cx="5543550" cy="1790700"/>
            <wp:effectExtent l="0" t="0" r="0" b="0"/>
            <wp:docPr id="91" name="Diagram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970 válaszadó 48%-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tanulmányi eredménye jó (4), 40%-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jeles (5), 12%-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közepes (3). A hallgatók 45%-a gondolta úgy, hogy eredményei megfelelnek a szaktársak eredményeinek, 42% valamivel jobbnak, 9% sokkal jobbnak és 3% valamivel rosszabbnak ítélte saját teljesítményét a többiekéhez képest.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00BD2C8" wp14:editId="60A1EC3D">
            <wp:extent cx="5534025" cy="2333625"/>
            <wp:effectExtent l="0" t="0" r="9525" b="9525"/>
            <wp:docPr id="450" name="Diagram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EF0D919" wp14:editId="38C55BA4">
            <wp:extent cx="5353050" cy="1905000"/>
            <wp:effectExtent l="0" t="0" r="0" b="0"/>
            <wp:docPr id="84" name="Diagram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65967F7" wp14:editId="2EF629DA">
            <wp:extent cx="5534025" cy="2743200"/>
            <wp:effectExtent l="0" t="0" r="9525" b="0"/>
            <wp:docPr id="85" name="Diagram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117AAF" w:rsidRDefault="00117AAF" w:rsidP="00117AAF">
      <w:pPr>
        <w:jc w:val="center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fentiekben látható jó teljesítmény mellett az abszolutóriumig eljutók időigénye látható. A</w:t>
      </w:r>
      <w:r w:rsidR="006F2153">
        <w:rPr>
          <w:lang w:eastAsia="hu-HU"/>
        </w:rPr>
        <w:t>z</w:t>
      </w:r>
      <w:r>
        <w:rPr>
          <w:lang w:eastAsia="hu-HU"/>
        </w:rPr>
        <w:t xml:space="preserve"> alapképzések 3 és négy éves időtávja jól látható, hiszen a hallgatók 56,7%-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5-8 félév alatt jutott el a diploma megszerzéséhez szükséges záróvizsgáig. A hamarabb teljesítők lehetnek mesterszakosok, beszámíttatásból is eredhet a viszonylag rövid oktatásban töltött időszak. A hallgatók egy harmada jutott 8 féléven túl az abszolutóriumig. 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4B04FBC" wp14:editId="6AEFBA55">
            <wp:extent cx="5791200" cy="2247900"/>
            <wp:effectExtent l="0" t="0" r="0" b="0"/>
            <wp:docPr id="86" name="Diagram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záróvizsgát követően a hallgatók 70%-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azonnal diplomát szerzett, 30%-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nem. A hallgatók 45%-a nem szerezte meg azonnal a diplomáját, ezek 90%-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a nyelvvizsga hiánya az oka, 2-2% a szakdolgozat hiánya vagy sikertelen záróvizsga miatt nem kaphatott diplomát.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diploma nélküliek 31%-a lépett így ki a </w:t>
      </w:r>
      <w:proofErr w:type="spellStart"/>
      <w:r>
        <w:rPr>
          <w:lang w:eastAsia="hu-HU"/>
        </w:rPr>
        <w:t>munkaerőpicra</w:t>
      </w:r>
      <w:proofErr w:type="spellEnd"/>
      <w:r>
        <w:rPr>
          <w:lang w:eastAsia="hu-HU"/>
        </w:rPr>
        <w:t>, míg 51%-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már a tanulmányaik során is </w:t>
      </w:r>
      <w:proofErr w:type="spellStart"/>
      <w:r>
        <w:rPr>
          <w:lang w:eastAsia="hu-HU"/>
        </w:rPr>
        <w:t>dolgozotak</w:t>
      </w:r>
      <w:proofErr w:type="spellEnd"/>
      <w:r>
        <w:rPr>
          <w:lang w:eastAsia="hu-HU"/>
        </w:rPr>
        <w:t>, mindössze 15%-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nem lépett kapcsolatba a munkáltatókkal. A kilépők egynegyedének egyáltalán nem okozott problémát a diploma hiánya, egynegyedüknek kis nehézséget, másik egynegyedüknek nagy problémát jelentett.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végzett hallgatók 70%-a szerint van </w:t>
      </w:r>
      <w:proofErr w:type="spellStart"/>
      <w:r>
        <w:rPr>
          <w:lang w:eastAsia="hu-HU"/>
        </w:rPr>
        <w:t>alumni</w:t>
      </w:r>
      <w:proofErr w:type="spellEnd"/>
      <w:r>
        <w:rPr>
          <w:lang w:eastAsia="hu-HU"/>
        </w:rPr>
        <w:t xml:space="preserve"> szervezetünk, melyből 15% tagsággal is rendelkezik </w:t>
      </w:r>
      <w:r>
        <w:rPr>
          <w:lang w:eastAsia="hu-HU"/>
        </w:rPr>
        <w:br/>
        <w:t>(92 fő), 30%-a szerint nincs ilyen az intézményben.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válaszadó hallgatók 80%-a nem vett fel diákhitelt tanulmányaihoz, 20%-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igen, a hitelt felvevők 90%-a szabadfelhasználású hitelt vett igénybe.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lastRenderedPageBreak/>
        <w:t>A végzett hallgatók 47,4%-a nem, 52,6%-a rendelkezett felsőfokú végzettséggel, amikor a kérdőív alapjául szolgáló képzést megkezdte. A már végzettséggel rendelkezők 44%-a hagyományos főiskolai képzést, 18%-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alapképzést (BA/</w:t>
      </w:r>
      <w:proofErr w:type="spellStart"/>
      <w:r>
        <w:rPr>
          <w:lang w:eastAsia="hu-HU"/>
        </w:rPr>
        <w:t>BsC</w:t>
      </w:r>
      <w:proofErr w:type="spellEnd"/>
      <w:r>
        <w:rPr>
          <w:lang w:eastAsia="hu-HU"/>
        </w:rPr>
        <w:t>), 13%-a FOSZ-t, 10%-a mester képzést, 9,6%-a hagyományos egyetemi képzést jelölt meg.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adott képzés közben vagy azt követően 172 fő választott még egy felsőfokú végzettséget nyújtó oktatási formát, közülük 42% mester képzést, 11% egy másik alapszakot, 9% FOSZ képzést.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765 válaszadó közül a kérdőív kitöltésekor 142 fő (18,5%) vett részt felsőfokú képzésben. Ezen választásoknál is a mesterképzés vezet 46,6%-</w:t>
      </w:r>
      <w:proofErr w:type="spellStart"/>
      <w:r>
        <w:rPr>
          <w:lang w:eastAsia="hu-HU"/>
        </w:rPr>
        <w:t>kal</w:t>
      </w:r>
      <w:proofErr w:type="spellEnd"/>
      <w:r>
        <w:rPr>
          <w:lang w:eastAsia="hu-HU"/>
        </w:rPr>
        <w:t>, 17% BA/</w:t>
      </w:r>
      <w:proofErr w:type="spellStart"/>
      <w:r>
        <w:rPr>
          <w:lang w:eastAsia="hu-HU"/>
        </w:rPr>
        <w:t>BsC</w:t>
      </w:r>
      <w:proofErr w:type="spellEnd"/>
      <w:r>
        <w:rPr>
          <w:lang w:eastAsia="hu-HU"/>
        </w:rPr>
        <w:t xml:space="preserve">, 7% doktori, 7% FOSZ. A jövőre vonatkozó tanulmányi elképzeléseket is megkérdeztük: milyen képzési szinten folytatna tanulmányokat, azt ebben vagy másik intézményben végezné-e. A hallgatók 85%-a nem tervez további tanulást. Két képzési szint kivételével (doktori, osztatlan képzés), mindenhol többen választották az EKE-t, mint egyéb más intézményt. FOSZ képzést a válaszadók 15%-a választana, fele-fele </w:t>
      </w:r>
      <w:proofErr w:type="gramStart"/>
      <w:r>
        <w:rPr>
          <w:lang w:eastAsia="hu-HU"/>
        </w:rPr>
        <w:t>arányban</w:t>
      </w:r>
      <w:proofErr w:type="gramEnd"/>
      <w:r>
        <w:rPr>
          <w:lang w:eastAsia="hu-HU"/>
        </w:rPr>
        <w:t xml:space="preserve"> ebben az intézményben vagy máshol. BA/</w:t>
      </w:r>
      <w:proofErr w:type="spellStart"/>
      <w:r>
        <w:rPr>
          <w:lang w:eastAsia="hu-HU"/>
        </w:rPr>
        <w:t>BsC</w:t>
      </w:r>
      <w:proofErr w:type="spellEnd"/>
      <w:r>
        <w:rPr>
          <w:lang w:eastAsia="hu-HU"/>
        </w:rPr>
        <w:t xml:space="preserve"> képzést a válaszadók 10%-a választana – 54% itt az</w:t>
      </w:r>
      <w:r w:rsidR="004215D0">
        <w:rPr>
          <w:lang w:eastAsia="hu-HU"/>
        </w:rPr>
        <w:br/>
      </w:r>
      <w:r>
        <w:rPr>
          <w:lang w:eastAsia="hu-HU"/>
        </w:rPr>
        <w:t>EKE-n, 46% más intézményben. Ma/</w:t>
      </w:r>
      <w:proofErr w:type="spellStart"/>
      <w:r>
        <w:rPr>
          <w:lang w:eastAsia="hu-HU"/>
        </w:rPr>
        <w:t>MsC</w:t>
      </w:r>
      <w:proofErr w:type="spellEnd"/>
      <w:r>
        <w:rPr>
          <w:lang w:eastAsia="hu-HU"/>
        </w:rPr>
        <w:t xml:space="preserve"> szinten a hallgatók 27,3%-a tanulna – 16% itt, 11% más intézményben. Szakirányú továbbképzésen 18% venne részt – 11% itt, 7% másik intézményben. Doktori képzésben 15% venne részt – 6% itt, 9% másik intézményben. Osztatlan képzésben mindössze 3% tanulna.</w:t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végzettek nyelvismeretét az alábbi diagrammban foglaltuk össze, ami 6 világnyelvben való jártasságot kérdezte. Az egyes nyelvek ismeretét 6 fokozatú skálán jelölhették: 1 egyáltalán nem ismerem, 5 nagyon jól ismerem, 6 anyanyelvi szint. Ebben az összesítésben megjelenítettük az egyáltalán nem ismerem és egyesítettük a legalább alapszinten beszélők teljes skáláját, az anyanyelvi szintig.</w:t>
      </w:r>
    </w:p>
    <w:p w:rsidR="00117AAF" w:rsidRDefault="00117AAF" w:rsidP="00117AAF">
      <w:pPr>
        <w:jc w:val="both"/>
        <w:rPr>
          <w:lang w:eastAsia="hu-HU"/>
        </w:rPr>
      </w:pPr>
      <w:r w:rsidRPr="00F23DF8">
        <w:rPr>
          <w:noProof/>
          <w:shd w:val="clear" w:color="auto" w:fill="C00000"/>
          <w:lang w:eastAsia="hu-HU"/>
        </w:rPr>
        <w:lastRenderedPageBreak/>
        <w:drawing>
          <wp:inline distT="0" distB="0" distL="0" distR="0" wp14:anchorId="09CC4352" wp14:editId="7C3F5EC0">
            <wp:extent cx="5962650" cy="4171950"/>
            <wp:effectExtent l="0" t="0" r="0" b="0"/>
            <wp:docPr id="93" name="Diagram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fenti diagrammból kiderül, hogy a legismertebb (és legmagasabb szinten művelt nyelv </w:t>
      </w:r>
      <w:proofErr w:type="spellStart"/>
      <w:r>
        <w:rPr>
          <w:lang w:eastAsia="hu-HU"/>
        </w:rPr>
        <w:t>lsd</w:t>
      </w:r>
      <w:proofErr w:type="spellEnd"/>
      <w:r>
        <w:rPr>
          <w:lang w:eastAsia="hu-HU"/>
        </w:rPr>
        <w:t>. lent) az angol, a volt hallgatók 92%-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ismeri valamilyen szinten a nyelvet. A második a német, a harmadik az orosz nyelvismeret, majd a francia, olasz, spanyol következik.  Az </w:t>
      </w:r>
      <w:r w:rsidRPr="00F46D1F">
        <w:rPr>
          <w:b/>
          <w:lang w:eastAsia="hu-HU"/>
        </w:rPr>
        <w:t>angol</w:t>
      </w:r>
      <w:r>
        <w:rPr>
          <w:lang w:eastAsia="hu-HU"/>
        </w:rPr>
        <w:t xml:space="preserve"> nyelvismeret szintjei az alábbiak szerint alakulnak: 21% kicsit, 30% közepesen, 25% jól, 21% nagyon jól ismeri: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br/>
      </w:r>
      <w:r>
        <w:rPr>
          <w:noProof/>
          <w:lang w:eastAsia="hu-HU"/>
        </w:rPr>
        <w:drawing>
          <wp:inline distT="0" distB="0" distL="0" distR="0" wp14:anchorId="2622F445" wp14:editId="2601D31C">
            <wp:extent cx="6010275" cy="2257425"/>
            <wp:effectExtent l="0" t="0" r="9525" b="9525"/>
            <wp:docPr id="94" name="Diagram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német nyelvet 423 fő ismeri valamilyen szinten, ebből 48% kicsit, 24% közepesen, 16% jól és 11% nagyon jól ismeri. Az orosz nyelvet 182-en ismerik, ebből 66% kicsit, 21% közepesen, 8% jól, 4% nagyon jól ismeri.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végzett hallgatók mindössze 6%-a (50 fő) nyilatkozott úgy, hogy végzett külföldi tanulmányokat az itteni kurzusa során/mellett. A kint tanulók 46%-a legalább 1 szemesztert töltött kint Erasmus ösztöndíj </w:t>
      </w:r>
      <w:r>
        <w:rPr>
          <w:lang w:eastAsia="hu-HU"/>
        </w:rPr>
        <w:lastRenderedPageBreak/>
        <w:t xml:space="preserve">keretében, másik 46% párhuzamos munkavállalásként jelölte meg saját finanszírozással, a külföldi tartózkodását. 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Szakmai gyakorlatok kérdésblokk kapcsán a megkérdezettek 79,4%-a vett részt kötelező gyakorlaton, akik 30,5%-át később foglalkoztatták, alkalmazták. A szakhoz kapcsolódó szakmai munkát az akkori hallgatók 66,7%-a végzett, nem kapcsolódót 56,4% végzett. Külföldi szakmai gyakorlaton 4%-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volt, nem szakmai külföldi munkát 9% végzett.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képzés során a hallgatók 63,5%-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érezte magát főállású dolgozónak, aki mellett még tanul is (36,5% főállású hallgatónak). A hallgatók 65%-a rendelkezett főállású munkaviszonnyal az abszolutórium megszerzésekor. Azt vizsgálva, hogy hogyan jutottak ehhez a munkához a három legjellemzőbb mód az álláshirdetésre való jelentkezés (22,9%), a munkáltatónál való bejelentkezés (27,5%), és az egyéb ismeretségi háló használata (23,5%).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F0C9D0F" wp14:editId="11F211A8">
            <wp:extent cx="5743575" cy="3076575"/>
            <wp:effectExtent l="0" t="0" r="9525" b="9525"/>
            <wp:docPr id="96" name="Diagram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 hallgatók 78,8%-a gondolja, hogy az adott munkakört csak a saját szakterületével (26%) vagy a saját és kapcsolódó szakterületi végzettséggel (52,7) lehet ellátni. Egészen más szakterületet vagy bármilyen szakterületet összesen 21% jelölt meg, ami azt mutatja, hogy végzettségüknek megfelelő helyen dolgozik a hallgatók majd 80%-a. 89%-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munkaviszonya állandó, határozott idejű.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munkakeresés folyamatára 729-en válaszoltak, az abszolutórium megszerzését követően 32% keresett munkát, 61% nem keresett, mert már akkor is dolgozott, 5% nem keresett, mert a tanulmányait folytatta tovább. A munkát keresők 52,3%-a 1-10 munkáltatónál próbálkozott. A munkakeresők 72%-a 1-5 alkalommal hívták be állásinterjúra - 26%-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egy alkalommal, 26%-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2 alkalommal, 20%-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3-szor, 11%-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4-szer, 16%-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5-ször hívtak interjúra.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válaszadó hallgatók legnagyobb hányada 60,9% 2-6 hónapon belül el tudott helyezkedni, 20,5% egy éven belül (7-12 hónap) és 7% egy hónapon belül talált munkát. A munkakeresők 7%-a kevesebb, mint egy hónap alatt talált munkalehetőséget, és másik 7% több, mint egy évig keresett.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E9C1F45" wp14:editId="16684740">
            <wp:extent cx="5819775" cy="2733675"/>
            <wp:effectExtent l="0" t="0" r="9525" b="9525"/>
            <wp:docPr id="97" name="Diagram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vezető álláskeresési technika eszköze itt az álláshirdetésre jelentkezés (71 fő), az egyéb személyes ismeretség (67 fő), és a munkáltatónál való jelentkezés (34 fő) volt.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9822A08" wp14:editId="51934F32">
            <wp:extent cx="5829300" cy="2743200"/>
            <wp:effectExtent l="0" t="0" r="0" b="0"/>
            <wp:docPr id="98" name="Diagram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abszolutóriumot szerzett hallgatók összesen 70%-a szerint csak a megszerzett (21,6%) szakterületével illetve az ahhoz kapcsolódó (48,2%) szakterülettel határos végzettséggel lehetett betölteni az adott állást. Más szakterület (22,6%) vagy bármilyen (7,5%) szakterület 30%-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képviselteti magát. A munkaviszonyt tekintve 63%-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(123 fő) munkaviszonya állandó és határozatlan idejű, 34%-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(68 fő) határozott idejű szerződéssel rendelkezik, 3% (6 fő) pedig alkalmi jellegű megbízásokat kap.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B520649" wp14:editId="34C7DF2F">
            <wp:extent cx="5934075" cy="1857375"/>
            <wp:effectExtent l="0" t="0" r="9525" b="9525"/>
            <wp:docPr id="451" name="Diagram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végzés és a kérdőív kitöltése közötti időszakban a volt hallgatók munkahelyeinek számára voltunk kíváncsiak.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utolsó választási lehetőséget (egy sem) 39 fő félreértelmezte, mely a következő kérdésre adott válaszból derül ki: volt-e munkanélküli – az itt egy sem válasz és nem volt még munkanélküli, azt feltételezi, hogy jelenleg is az adott munkahelyén dolgozik, így a módosított adatok szerint a nem volt munkahelye, egy sem az 16 fő és az egy munkahelye volt 434 fő kell, hogy legyen.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72C9DE8B" wp14:editId="456B7DD8">
            <wp:extent cx="5734050" cy="2271395"/>
            <wp:effectExtent l="0" t="0" r="0" b="14605"/>
            <wp:docPr id="452" name="Diagram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diagramm adataiból kiderül, hogy a hallgatók 60,4%-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ugyanazon a munkahelyen dolgozik, amivel a végzést követően szerződött; 2%-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munkanélküli, 21,5% a második munkahelyén dolgozik, 10,5% a harmadikon. A 11-13-15-ben végzett hallgatók vonatkozásában emelkedik a munkanélküliek száma (2011:0; 2013: 4; 2015:12 fő) ill. az első munkahelyen dolgozók száma is (2011: 105; 2013:151; 2015: 178 fő). A 2015-ös magasabb számokat indokolhatja a végzés és a lekérdezés közötti 1 éves időszak.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 hallgatók 73,8%-a nem volt munkanélküli a fenti időszakban, 26,1% volt ilyen státuszban. A válaszadók 79%-a volt regisztrált munkanélküli. A munkanélküliséget megélt fiatalok 69%-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egyszer, 21,9%-a kétszer is volt munkanélküli, melynek időtartama 1 hónap volt 6%-</w:t>
      </w:r>
      <w:proofErr w:type="spellStart"/>
      <w:r>
        <w:rPr>
          <w:lang w:eastAsia="hu-HU"/>
        </w:rPr>
        <w:t>uknál</w:t>
      </w:r>
      <w:proofErr w:type="spellEnd"/>
      <w:r>
        <w:rPr>
          <w:lang w:eastAsia="hu-HU"/>
        </w:rPr>
        <w:t>, 2-3 hónap 28,4%-</w:t>
      </w:r>
      <w:proofErr w:type="spellStart"/>
      <w:r>
        <w:rPr>
          <w:lang w:eastAsia="hu-HU"/>
        </w:rPr>
        <w:t>uknál</w:t>
      </w:r>
      <w:proofErr w:type="spellEnd"/>
      <w:r>
        <w:rPr>
          <w:lang w:eastAsia="hu-HU"/>
        </w:rPr>
        <w:t>, 4-6 hónap 23,4%-</w:t>
      </w:r>
      <w:proofErr w:type="spellStart"/>
      <w:r>
        <w:rPr>
          <w:lang w:eastAsia="hu-HU"/>
        </w:rPr>
        <w:t>uknál</w:t>
      </w:r>
      <w:proofErr w:type="spellEnd"/>
      <w:r>
        <w:rPr>
          <w:lang w:eastAsia="hu-HU"/>
        </w:rPr>
        <w:t>, 7-12 hónap 29%-</w:t>
      </w:r>
      <w:proofErr w:type="spellStart"/>
      <w:r>
        <w:rPr>
          <w:lang w:eastAsia="hu-HU"/>
        </w:rPr>
        <w:t>uknál</w:t>
      </w:r>
      <w:proofErr w:type="spellEnd"/>
      <w:r>
        <w:rPr>
          <w:lang w:eastAsia="hu-HU"/>
        </w:rPr>
        <w:t xml:space="preserve">. (Mindössze 2-2% </w:t>
      </w:r>
      <w:proofErr w:type="gramStart"/>
      <w:r>
        <w:rPr>
          <w:lang w:eastAsia="hu-HU"/>
        </w:rPr>
        <w:t>az</w:t>
      </w:r>
      <w:proofErr w:type="gramEnd"/>
      <w:r>
        <w:rPr>
          <w:lang w:eastAsia="hu-HU"/>
        </w:rPr>
        <w:t xml:space="preserve"> aki 2 vagy 3 évig volt </w:t>
      </w:r>
      <w:proofErr w:type="spellStart"/>
      <w:r>
        <w:rPr>
          <w:lang w:eastAsia="hu-HU"/>
        </w:rPr>
        <w:t>munaknélküli</w:t>
      </w:r>
      <w:proofErr w:type="spellEnd"/>
      <w:r>
        <w:rPr>
          <w:lang w:eastAsia="hu-HU"/>
        </w:rPr>
        <w:t xml:space="preserve">.) 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végzettség megszerzését követően 2% tanult, 4% dolgozott (51 fő), további 3% jelenleg is külföldön dolgozik. A kint tartózkodók 92%-a 1-5 alkalommal dolgozott és fele-fele arányban oszlanak meg az egyévnél kevesebb (25 fő) ill. az egyévnél több időt kint dolgozók (26 fő). A külföldi munkavállalás 1/3-1/3 arányban kapcsolódott (17 fő), részben kapcsolódott (18 fő) és egyáltalán nem kapcsolódott (16 fő) az itteni végzettséghez. Külföldi munkavállalást az elkövetkező 5 évben a végzettek 12,6%-a tervez, 61,6% határozottan nem, 25,6% még hezitál.</w:t>
      </w:r>
    </w:p>
    <w:p w:rsidR="00117AAF" w:rsidRPr="0033301B" w:rsidRDefault="00117AAF" w:rsidP="00117AAF">
      <w:pPr>
        <w:jc w:val="both"/>
        <w:rPr>
          <w:lang w:eastAsia="hu-HU"/>
        </w:rPr>
      </w:pPr>
      <w:r>
        <w:rPr>
          <w:lang w:eastAsia="hu-HU"/>
        </w:rPr>
        <w:lastRenderedPageBreak/>
        <w:t xml:space="preserve">A jelenlegi </w:t>
      </w:r>
      <w:proofErr w:type="spellStart"/>
      <w:r>
        <w:rPr>
          <w:lang w:eastAsia="hu-HU"/>
        </w:rPr>
        <w:t>munkerőpiaci</w:t>
      </w:r>
      <w:proofErr w:type="spellEnd"/>
      <w:r>
        <w:rPr>
          <w:lang w:eastAsia="hu-HU"/>
        </w:rPr>
        <w:t xml:space="preserve"> helyzet elemzését teszi lehetővé a következő kérdésblokk. Melyből kiderül, hogy a végzettek 85,4%-a (598 fő) alkalmazottként dolgozik, 5% GYES-en lévő, 4% nappalis diák, 2% önfoglalkoztató, 2% vállalkozó, 1% munkanélküli. Az alkalmazottak beosztásukat tekintve: 64,7% beosztott diplomás, 21,75%uk vezető beosztású, ebből 5,56% felső vezető, 9,78% középvezető, 6,40% alsóvezető. 13,49% olyan beosztásban dolgozik, melyhez nem szükséges diploma. Az 1,28%-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munkanélküliség 9 főt érint, ebből 8 válaszolt a munkanélküliségének időtartamára vonatkozóan, ebből egy fő másfél éve, 1 fő 1 hónapja, 1 fő 3 hónapja munkanélküli, 2 fő fél év és 1 év közötti időtartamban, 3 fő pedig 13-18 hónap közötti időtartamban van munka nélkül; mindannyian aktív álláskeresők.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7C7B158" wp14:editId="52EB49B2">
            <wp:extent cx="5905500" cy="3000375"/>
            <wp:effectExtent l="0" t="0" r="0" b="9525"/>
            <wp:docPr id="454" name="Diagram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7770B81" wp14:editId="1D01258A">
            <wp:extent cx="5953125" cy="2471420"/>
            <wp:effectExtent l="0" t="0" r="9525" b="5080"/>
            <wp:docPr id="455" name="Diagram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munkaerőpiaci részvételt vizsgálva, 94% jelenleg is dolgozik, 5% most épp nem dolgozik, de volt már munkahelye, és 0,8%-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(6 fő) nem volt még munkahelye (ebből 4 fő nappali tagozatos diák, 1 fő eltartott, 1 fő tévesen jelölte ezt az opciót).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 hallgatók 86,3%-a (561 fő) állandó, határozatlan idejű munkaszerződéssel, 11,5% (75 fő) határozott idejű szerződéssel rendelkezik, 2% alkalmi jellegű megbízásokat kap.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009D229" wp14:editId="23D03D1F">
            <wp:extent cx="5819775" cy="2143125"/>
            <wp:effectExtent l="0" t="0" r="9525" b="9525"/>
            <wp:docPr id="456" name="Diagram 4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végzett, fő munkaviszonnyal rendelkező hallgatók 60,31%-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az állami szférában dolgozik: köztisztviselő, közalkalmazott, kormánytisztviselő (54,5%), állami vagy kormányzati vállalatnál dolgozik (5,7%). A közalkalmazotti kör 62,4%-a pedagógus (óvodapedagógus, általános iskolai, középiskolai, gimnáziumi tanár, intézményvezető, stb.).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643 válaszadóból 19,6%-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van beosztottja, ebből 56,3% 1-9 fő vezetője, 43,6% 9 </w:t>
      </w:r>
      <w:proofErr w:type="spellStart"/>
      <w:r>
        <w:rPr>
          <w:lang w:eastAsia="hu-HU"/>
        </w:rPr>
        <w:t>fősnél</w:t>
      </w:r>
      <w:proofErr w:type="spellEnd"/>
      <w:r>
        <w:rPr>
          <w:lang w:eastAsia="hu-HU"/>
        </w:rPr>
        <w:t xml:space="preserve"> nagyobb csoportért felel.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végzettségnek megfelelő munkakört mutatja be, hogy milyen mértékben használja jelenlegi munkájában a tanulmányai során elsajátított tudást, készségeket. Ebből kiderül, hogy a válaszadók 26% egyáltalán nem vagy kevéssé, 26%-a közepes mértékben, és 47% teljesmértékben vagy nagymértékben hasznosítja a felsőoktatásban megszerzett tudását a munkájában.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6C59A05" wp14:editId="65B2576E">
            <wp:extent cx="5876925" cy="2743200"/>
            <wp:effectExtent l="0" t="0" r="9525" b="0"/>
            <wp:docPr id="457" name="Diagram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fenti kérdést teszi </w:t>
      </w:r>
      <w:proofErr w:type="spellStart"/>
      <w:r>
        <w:rPr>
          <w:lang w:eastAsia="hu-HU"/>
        </w:rPr>
        <w:t>árnyaltabbá</w:t>
      </w:r>
      <w:proofErr w:type="spellEnd"/>
      <w:r>
        <w:rPr>
          <w:lang w:eastAsia="hu-HU"/>
        </w:rPr>
        <w:t xml:space="preserve">, hogy a tanulmányok során megismert szakterület visszaköszön-e a munkahelyen. Az alábbi diagrammból az derül ki, hogy a végzett hallgatók 80,8%-a szerint a saját szakterülettel </w:t>
      </w:r>
      <w:proofErr w:type="spellStart"/>
      <w:r>
        <w:rPr>
          <w:lang w:eastAsia="hu-HU"/>
        </w:rPr>
        <w:t>ill</w:t>
      </w:r>
      <w:proofErr w:type="spellEnd"/>
      <w:r>
        <w:rPr>
          <w:lang w:eastAsia="hu-HU"/>
        </w:rPr>
        <w:t xml:space="preserve"> a hozzákapcsolódó szakterület valamelyikével lehet érvényesülni az adott munkahelyen; 19,1% szerint nem szükséges az a szakterület a munkához, melyet elsajátított a felsőoktatásban</w:t>
      </w:r>
      <w:r w:rsidRPr="00A41A6B">
        <w:rPr>
          <w:lang w:eastAsia="hu-HU"/>
        </w:rPr>
        <w:t xml:space="preserve"> </w:t>
      </w:r>
      <w:r>
        <w:rPr>
          <w:lang w:eastAsia="hu-HU"/>
        </w:rPr>
        <w:t>(mert bármilyen más szakterület vagy egészen más szakterület is megfelel).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5D0F7D9" wp14:editId="3CC0EDFD">
            <wp:extent cx="5915025" cy="2743200"/>
            <wp:effectExtent l="0" t="0" r="9525" b="0"/>
            <wp:docPr id="458" name="Diagram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adott munkakör betöltéséhez/munkavégzéshez szükséges képzési szintképzési szint: 81%-hoz egyetemi (39,85) vagy főiskolai (41,8) diploma szükséges, 1,5%-hoz egyéb posztgraduális képzés, 0,6%-hoz PhD és 16,1%-hoz egyáltalán nem szükséges diploma.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munkahelyek tulajdonviszonyai az alábbiak szerint alakulnak: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Ezek szerint a munkahelyek 54%-a közszférához tartozik, 38% a magánszférához, 82%-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hazai tulajdonúak, 14%-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külföldi tulajdonúak az adott munkahelyek.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076D88D" wp14:editId="7A5E8AA9">
            <wp:extent cx="5324475" cy="1771650"/>
            <wp:effectExtent l="0" t="0" r="9525" b="0"/>
            <wp:docPr id="464" name="Diagram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7FA75C0" wp14:editId="7E840011">
            <wp:extent cx="5353050" cy="1809750"/>
            <wp:effectExtent l="0" t="0" r="0" b="0"/>
            <wp:docPr id="465" name="Diagram 4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lastRenderedPageBreak/>
        <w:t xml:space="preserve">A foglalkoztatotti létszám alapján (is) besorolhatók a szervezetek (vállalkozások) mikro- (10 fő alatti), kis- (10-50 fő) és középvállalkozási (50-250 fő) </w:t>
      </w:r>
      <w:proofErr w:type="spellStart"/>
      <w:r>
        <w:rPr>
          <w:lang w:eastAsia="hu-HU"/>
        </w:rPr>
        <w:t>ill</w:t>
      </w:r>
      <w:proofErr w:type="spellEnd"/>
      <w:r>
        <w:rPr>
          <w:lang w:eastAsia="hu-HU"/>
        </w:rPr>
        <w:t xml:space="preserve"> nagyvállalati (250 fő fölötti) kategóriába.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9038AA8" wp14:editId="07EB19E3">
            <wp:extent cx="5781675" cy="2600325"/>
            <wp:effectExtent l="0" t="0" r="9525" b="9525"/>
            <wp:docPr id="466" name="Diagram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oktatási ágazatban dolgozik a válaszadók 48,4%-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>, közigazgatásban 7%, humánegészségügyi, szociális ellátásban 5,6%, információs, kommunikációs területen 5,2%, pénzügyi, biztosítási területen 4,8%.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14CDE8C" wp14:editId="5D028CD4">
            <wp:extent cx="5772150" cy="3533775"/>
            <wp:effectExtent l="0" t="0" r="0" b="9525"/>
            <wp:docPr id="467" name="Diagram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végzettek 35%-a 101-150 ezer forint nettó keresettel rendelkezett a lekérdezést megelőző hónapban. 18% 151-200 </w:t>
      </w:r>
      <w:proofErr w:type="spellStart"/>
      <w:r>
        <w:rPr>
          <w:lang w:eastAsia="hu-HU"/>
        </w:rPr>
        <w:t>eFt</w:t>
      </w:r>
      <w:proofErr w:type="spellEnd"/>
      <w:r>
        <w:rPr>
          <w:lang w:eastAsia="hu-HU"/>
        </w:rPr>
        <w:t>; 17% 201-250eíft; 13% pedig 50-100eFt-ot keres.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5E19767" wp14:editId="7A7A23F4">
            <wp:extent cx="5638800" cy="2743200"/>
            <wp:effectExtent l="0" t="0" r="0" b="0"/>
            <wp:docPr id="468" name="Diagram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fenti </w:t>
      </w:r>
      <w:proofErr w:type="spellStart"/>
      <w:r>
        <w:rPr>
          <w:lang w:eastAsia="hu-HU"/>
        </w:rPr>
        <w:t>keresetekhez</w:t>
      </w:r>
      <w:proofErr w:type="spellEnd"/>
      <w:r>
        <w:rPr>
          <w:lang w:eastAsia="hu-HU"/>
        </w:rPr>
        <w:t xml:space="preserve"> társuló heti munkaórák arányát mutatja az alábbi ábra, melyből a legjelentősebb tételt a heti 40-50 órás munkavégzés tesz ki 345 fő (60%):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AC24A2B" wp14:editId="4AA41748">
            <wp:extent cx="5657850" cy="2305050"/>
            <wp:effectExtent l="0" t="0" r="0" b="0"/>
            <wp:docPr id="469" name="Diagram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Mellékállással a megkérdezettek 18,3%-a (105 fő) rendelkezik, akiknek 80,9%-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úgy nyilatkozott, hogy ehhez a munkához az a szakterület (vagy az ahhoz kapcsolódó) szükséges, amelyet a felsőoktatásban szerzett.  76,1%-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szerint a másodálláshoz egyetemi (47,6%) vagy főiskolai (28,5%) diploma szükséges, ebből a munkából 83%-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, maximum nettó 100 </w:t>
      </w:r>
      <w:proofErr w:type="spellStart"/>
      <w:r>
        <w:rPr>
          <w:lang w:eastAsia="hu-HU"/>
        </w:rPr>
        <w:t>eFt-ot</w:t>
      </w:r>
      <w:proofErr w:type="spellEnd"/>
      <w:r>
        <w:rPr>
          <w:lang w:eastAsia="hu-HU"/>
        </w:rPr>
        <w:t xml:space="preserve"> keres havonta.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Majd a jelenlegi </w:t>
      </w:r>
      <w:proofErr w:type="spellStart"/>
      <w:r>
        <w:rPr>
          <w:lang w:eastAsia="hu-HU"/>
        </w:rPr>
        <w:t>főállásukkal</w:t>
      </w:r>
      <w:proofErr w:type="spellEnd"/>
      <w:r>
        <w:rPr>
          <w:lang w:eastAsia="hu-HU"/>
        </w:rPr>
        <w:t xml:space="preserve"> kapcsolatos elégedettséget mértük fel, ahol kíváncsiak voltunk, hogy milyen feltételrendszer mentén dolgoznak a végzett hallgatók, és annak elemei mennyire megfelelőek számukra. Ezek az elemek például a végzett munka szakmai, tartalmi része, előmeneteli lehetőségek, személyi, tárgyi feltételek, elismertség/presztízs, jövedelem. A diagrammokból kiderül, hogy legkevésbé a munka presztízsével és a jövedelemmel, szakmai előmenetellel elégedettek a válaszadók, míg a szakmai tartalom az, amivel leginkább tudnak „azonosulni”. Összességében 76,4% elégedett, 23,6% elégedetlen a munkájával.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41DFFD3" wp14:editId="5DEBECE2">
            <wp:extent cx="6257925" cy="2190750"/>
            <wp:effectExtent l="0" t="0" r="9525" b="0"/>
            <wp:docPr id="470" name="Diagram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EEB92E3" wp14:editId="6E6EE0CF">
            <wp:extent cx="6219825" cy="1895475"/>
            <wp:effectExtent l="0" t="0" r="9525" b="9525"/>
            <wp:docPr id="471" name="Diagram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EB356F1" wp14:editId="311B2B33">
            <wp:extent cx="6238875" cy="1857375"/>
            <wp:effectExtent l="0" t="0" r="9525" b="9525"/>
            <wp:docPr id="472" name="Diagram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7A552096" wp14:editId="2ED00B43">
            <wp:extent cx="6267450" cy="2162175"/>
            <wp:effectExtent l="0" t="0" r="0" b="9525"/>
            <wp:docPr id="473" name="Diagram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E4CCB0C" wp14:editId="63169706">
            <wp:extent cx="6200775" cy="2019300"/>
            <wp:effectExtent l="0" t="0" r="9525" b="0"/>
            <wp:docPr id="474" name="Diagram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74ACB132" wp14:editId="2016BA36">
            <wp:extent cx="6191250" cy="1924050"/>
            <wp:effectExtent l="0" t="0" r="0" b="0"/>
            <wp:docPr id="475" name="Diagram 4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2F26496" wp14:editId="4809A675">
            <wp:extent cx="6162675" cy="2743200"/>
            <wp:effectExtent l="0" t="0" r="9525" b="0"/>
            <wp:docPr id="476" name="Diagram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117AAF" w:rsidRDefault="00117AAF" w:rsidP="00117AAF">
      <w:pPr>
        <w:rPr>
          <w:lang w:eastAsia="hu-HU"/>
        </w:rPr>
      </w:pPr>
      <w:r>
        <w:rPr>
          <w:lang w:eastAsia="hu-HU"/>
        </w:rPr>
        <w:br w:type="page"/>
      </w:r>
    </w:p>
    <w:p w:rsidR="00117AAF" w:rsidRDefault="00117AAF" w:rsidP="00117AAF">
      <w:pPr>
        <w:rPr>
          <w:lang w:eastAsia="hu-HU"/>
        </w:rPr>
      </w:pPr>
      <w:r>
        <w:rPr>
          <w:lang w:eastAsia="hu-HU"/>
        </w:rPr>
        <w:lastRenderedPageBreak/>
        <w:t>A végzett hallgatók családi körülményeit vizsgálta a következő kérdéssor.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ide felvételt nyert hallgatók 50,42%-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>, 301 fő hagyományos 4 osztályos gimnáziumban érettségizett, 30,68% (219 fő) szakközépiskolában, 5-5% 6-8 osztályos gimnáziumban/kéttannyelvűben illetve 5 osztályos gimnáziumban, idegennyelvi előkészítő évvel.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F1650BB" wp14:editId="4624172F">
            <wp:extent cx="5972175" cy="2400300"/>
            <wp:effectExtent l="0" t="0" r="9525" b="0"/>
            <wp:docPr id="479" name="Diagram 4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719A4CA6" wp14:editId="477B6FB2">
            <wp:extent cx="5991225" cy="2743200"/>
            <wp:effectExtent l="0" t="0" r="9525" b="0"/>
            <wp:docPr id="480" name="Diagram 4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578CF03" wp14:editId="66AA8DA4">
            <wp:extent cx="5829300" cy="2743200"/>
            <wp:effectExtent l="0" t="0" r="0" b="0"/>
            <wp:docPr id="481" name="Diagram 4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szülők iskolai végzettségét tekintve az apák 44,6%-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érettségi nélküliek, 34,1%-a érettségizett gimnáziumban, vagy technikumban, 18,9%-a egyetemi vagy főiskolai diplomával rendelkezik. Az édesanyák vonatkozásában pontosan felcserélődik az </w:t>
      </w:r>
      <w:proofErr w:type="spellStart"/>
      <w:r>
        <w:rPr>
          <w:lang w:eastAsia="hu-HU"/>
        </w:rPr>
        <w:t>érettségizetlen</w:t>
      </w:r>
      <w:proofErr w:type="spellEnd"/>
      <w:r>
        <w:rPr>
          <w:lang w:eastAsia="hu-HU"/>
        </w:rPr>
        <w:t xml:space="preserve"> (34,1%) és az érettségizett (44,6%), míg felsőoktatásban ugyanannyian végeztek (18,9%), mint az édesapák, így összességében a nők magasabban kvalifikáltak, mint a férjeik.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 család anyagi helyzetét a válaszadók 54,1%- átlagosnak, 22,6% az átlagosnál valamivel rosszabbnak, 17% az átlagosnál valamivel jobbnak, 3% az átlagosnál sokkal rosszabbnak, 2% az átlagosnál sokkal jobbnak ítéli meg.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3808A778" wp14:editId="3F0D66BC">
            <wp:extent cx="5800725" cy="1847850"/>
            <wp:effectExtent l="0" t="0" r="9525" b="0"/>
            <wp:docPr id="482" name="Diagram 4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Hogy a családban rendelkezik-e valaki hasonló végzettséggel a válaszadók 86,6%-a szerint ő az egyetlen az adott végzettséggel a családban. Azok közül, akiknél van hasonló végzettség ott 61%-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csak a szülők között, 30%-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szülők és nagyszülők között is, 7%-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csak a nagyszülők között.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02B005C" wp14:editId="0CB97688">
            <wp:extent cx="5791200" cy="1466850"/>
            <wp:effectExtent l="0" t="0" r="0" b="0"/>
            <wp:docPr id="483" name="Diagram 4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rPr>
          <w:lang w:eastAsia="hu-HU"/>
        </w:rPr>
      </w:pPr>
      <w:r>
        <w:rPr>
          <w:lang w:eastAsia="hu-HU"/>
        </w:rPr>
        <w:br w:type="page"/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lastRenderedPageBreak/>
        <w:t>Ezt követően a végzett hallgatók tanulmányokkal kapcsolatos véleményére voltunk kíváncsiak.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Az első kérdés arra próbál rávilágítani mennyire elégedett az iskola- és szakválasztásával, melyből az derül ki, hogy 63,8% nem változtatna, ha újra lehetősége volna intézményt, szakot, várost választania. 18,8% maradna az intézménynél, a városnál, de másik szakot végezne, 5% maradna az eredetileg választott szaknál, de nem ebben a városban/intézményben, 1,5% egyáltalán nem tanulna a felsőoktatásban. A végzettek 50,8%-a szerint teljes mértékben jó döntés az EKF, 30% szerint nagymértékben, 16,5% szerint közepes mértékben. Mindössze 1,9% vélekedik úgy, hogy kevéssé jó, 0,05% szerint egyáltalán nem volt jó döntés.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2050039" wp14:editId="54E65121">
            <wp:extent cx="5962650" cy="2847975"/>
            <wp:effectExtent l="0" t="0" r="0" b="9525"/>
            <wp:docPr id="484" name="Diagram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2C34604" wp14:editId="3861D7ED">
            <wp:extent cx="5962650" cy="2609850"/>
            <wp:effectExtent l="0" t="0" r="0" b="0"/>
            <wp:docPr id="485" name="Diagram 4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>Kíváncsiak voltunk, hogy az adott szaknak milyen a megítélése az intézményen és a családon belül. Melyből az derült ki, hogy magasabb a tanulmányok elismertsége a családon belül, mint az intézményben. 3 adatot vontunk össze teljesmértékben, nagymértékben, közepes mértékben: ezek az adatok az intézményen belül összesen 77,4%-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képviselnek, míg a családban 92,9%-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>.  A szak elvégzéséhez szüksége tanulmányi leterheltségben a közepes, nagy és teljesmértékű leterheltség 90,9%-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képvisel.</w:t>
      </w: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CA57C16" wp14:editId="13961B6E">
            <wp:extent cx="6086475" cy="1962150"/>
            <wp:effectExtent l="0" t="0" r="9525" b="0"/>
            <wp:docPr id="486" name="Diagram 4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0A710B9" wp14:editId="243940CE">
            <wp:extent cx="6105525" cy="1952625"/>
            <wp:effectExtent l="0" t="0" r="9525" b="9525"/>
            <wp:docPr id="487" name="Diagram 4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117AAF" w:rsidRDefault="00117AAF" w:rsidP="00117AAF">
      <w:pPr>
        <w:jc w:val="both"/>
        <w:rPr>
          <w:lang w:eastAsia="hu-HU"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377F022" wp14:editId="6B4430C3">
            <wp:extent cx="6067425" cy="1924050"/>
            <wp:effectExtent l="0" t="0" r="9525" b="0"/>
            <wp:docPr id="488" name="Diagram 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117AAF" w:rsidRDefault="00117AAF" w:rsidP="00117AAF">
      <w:pPr>
        <w:rPr>
          <w:lang w:eastAsia="hu-HU"/>
        </w:rPr>
      </w:pPr>
      <w:r>
        <w:rPr>
          <w:lang w:eastAsia="hu-HU"/>
        </w:rPr>
        <w:br w:type="page"/>
      </w:r>
    </w:p>
    <w:p w:rsidR="00117AAF" w:rsidRDefault="00117AAF" w:rsidP="00117AAF">
      <w:pPr>
        <w:tabs>
          <w:tab w:val="left" w:pos="3900"/>
        </w:tabs>
        <w:jc w:val="both"/>
      </w:pPr>
      <w:r>
        <w:lastRenderedPageBreak/>
        <w:t>Az ezt követő kérdésblokkban a kompetenciákat és a megküzdési stratégiákat vizsgáltuk, ahol a különböző kérdésekre, 5 fokozatú skálán található értékek közül választhattak: 1=egyáltalán nem értek egyet, 5=teljes mértékben egyetértek az állítással.</w:t>
      </w:r>
    </w:p>
    <w:p w:rsidR="00117AAF" w:rsidRDefault="00117AAF" w:rsidP="00117AAF">
      <w:pPr>
        <w:tabs>
          <w:tab w:val="left" w:pos="3900"/>
        </w:tabs>
        <w:jc w:val="both"/>
      </w:pPr>
      <w:r>
        <w:t>A következő kérdések a megküzdési stratégiákra próbálnak rávilágítani, egyes állítások kapcsán 5 fokozatú skálán kellett jelölni, hogy mennyire tud azonosulni a kitöltő a kijelentéssel – az 1= egyáltalán nem értek egyet, 5= teljes mértékben egyetértek. Összesítettük a 4+5 skála eredményeit (a szabályok, a diploma esetében 1+2) és ebből az derül ki, hogy:</w:t>
      </w:r>
    </w:p>
    <w:p w:rsidR="00117AAF" w:rsidRPr="009B2750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9B2750">
        <w:t>A ma problémáira koncentrál a válaszadók 50,43%-</w:t>
      </w:r>
      <w:proofErr w:type="gramStart"/>
      <w:r w:rsidRPr="009B2750">
        <w:t>a</w:t>
      </w:r>
      <w:proofErr w:type="gramEnd"/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Csak magára számíthat 36,6</w:t>
      </w:r>
      <w:r>
        <w:t>7</w:t>
      </w:r>
      <w:r w:rsidRPr="00FD4797">
        <w:t>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 jól tanulás sikerességet feltételez 43,5</w:t>
      </w:r>
      <w:r>
        <w:t>4</w:t>
      </w:r>
      <w:r w:rsidRPr="00FD4797">
        <w:t>%-</w:t>
      </w:r>
      <w:proofErr w:type="spellStart"/>
      <w:r w:rsidRPr="00FD4797">
        <w:t>nál</w:t>
      </w:r>
      <w:proofErr w:type="spellEnd"/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egyetemi szabályok nem nehezítik a tanulást 70,7</w:t>
      </w:r>
      <w:r>
        <w:t>8</w:t>
      </w:r>
      <w:r w:rsidRPr="00FD4797">
        <w:t>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egyetemi szabályokat betartják (hallgatók, oktatók egyaránt) 70</w:t>
      </w:r>
      <w:r>
        <w:t>,06</w:t>
      </w:r>
      <w:r w:rsidRPr="00FD4797">
        <w:t>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egyetemi pozíciókat a szakmaiság dönti el 54,8</w:t>
      </w:r>
      <w:r>
        <w:t>6</w:t>
      </w:r>
      <w:r w:rsidRPr="00FD4797">
        <w:t>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Tiszteli az oktatóit 91,75%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előadások, foglalkozások lekötik a hallgatók 74,8</w:t>
      </w:r>
      <w:r>
        <w:t>7</w:t>
      </w:r>
      <w:r w:rsidRPr="00FD4797">
        <w:t>%-át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 tudás fontosabb, mint a diploma 73,56%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érdemjegyek a tudást tükrözik 71,32%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érvényesüléshez szükséges a jó fellépés 91,36%</w:t>
      </w:r>
    </w:p>
    <w:p w:rsidR="00117AAF" w:rsidRPr="00FD4797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rPr>
          <w:rFonts w:ascii="Calibri" w:eastAsia="Times New Roman" w:hAnsi="Calibri" w:cs="Calibri"/>
          <w:bCs/>
          <w:lang w:eastAsia="hu-HU"/>
        </w:rPr>
        <w:t>Naprakész információt kap 69,36%</w:t>
      </w:r>
    </w:p>
    <w:p w:rsidR="00117AAF" w:rsidRPr="00E370BA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370BA">
        <w:rPr>
          <w:rFonts w:ascii="Calibri" w:eastAsia="Times New Roman" w:hAnsi="Calibri" w:cs="Calibri"/>
          <w:bCs/>
          <w:lang w:eastAsia="hu-HU"/>
        </w:rPr>
        <w:t>Gyakorlatorientált a képzése 43,37%-</w:t>
      </w:r>
      <w:proofErr w:type="spellStart"/>
      <w:r w:rsidRPr="00E370BA">
        <w:rPr>
          <w:rFonts w:ascii="Calibri" w:eastAsia="Times New Roman" w:hAnsi="Calibri" w:cs="Calibri"/>
          <w:bCs/>
          <w:lang w:eastAsia="hu-HU"/>
        </w:rPr>
        <w:t>nak</w:t>
      </w:r>
      <w:proofErr w:type="spellEnd"/>
    </w:p>
    <w:p w:rsidR="00117AAF" w:rsidRPr="00E370BA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370BA">
        <w:t>Elméletorientált a képzése 59,89%-</w:t>
      </w:r>
      <w:proofErr w:type="spellStart"/>
      <w:r w:rsidRPr="00E370BA">
        <w:t>nak</w:t>
      </w:r>
      <w:proofErr w:type="spellEnd"/>
    </w:p>
    <w:p w:rsidR="00117AAF" w:rsidRPr="00726086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  <w:rPr>
          <w:i/>
        </w:rPr>
      </w:pPr>
      <w:r w:rsidRPr="00E370BA">
        <w:t>Gyakorlati helyek kínálatával 26,43% elégedett</w:t>
      </w:r>
    </w:p>
    <w:p w:rsidR="00117AAF" w:rsidRDefault="00117AAF" w:rsidP="00117AAF">
      <w:pPr>
        <w:tabs>
          <w:tab w:val="left" w:pos="3900"/>
        </w:tabs>
        <w:jc w:val="both"/>
        <w:rPr>
          <w:i/>
        </w:rPr>
      </w:pPr>
    </w:p>
    <w:p w:rsidR="00117AAF" w:rsidRPr="00726086" w:rsidRDefault="00117AAF" w:rsidP="00117AAF">
      <w:pPr>
        <w:tabs>
          <w:tab w:val="left" w:pos="3900"/>
        </w:tabs>
        <w:jc w:val="both"/>
        <w:rPr>
          <w:i/>
        </w:rPr>
      </w:pPr>
      <w:r w:rsidRPr="00726086">
        <w:rPr>
          <w:i/>
        </w:rPr>
        <w:t>A jövőt nem látjuk előre, ezért a ma problémáit kell megoldanunk:</w:t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320F9A48" wp14:editId="1B9E964C">
            <wp:extent cx="4495800" cy="1390650"/>
            <wp:effectExtent l="0" t="0" r="0" b="0"/>
            <wp:docPr id="489" name="Diagram 4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A</w:t>
      </w: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bajban csak magamra számíthatok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DF8A8CB" wp14:editId="37703CA7">
            <wp:extent cx="4581525" cy="1428750"/>
            <wp:effectExtent l="0" t="0" r="9525" b="0"/>
            <wp:docPr id="490" name="Diagram 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117AAF" w:rsidRPr="00283E1E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Ha jól </w:t>
      </w:r>
      <w:proofErr w:type="gramStart"/>
      <w:r w:rsidRPr="00283E1E">
        <w:rPr>
          <w:rFonts w:ascii="Calibri" w:eastAsia="Times New Roman" w:hAnsi="Calibri" w:cs="Calibri"/>
          <w:bCs/>
          <w:i/>
          <w:lang w:eastAsia="hu-HU"/>
        </w:rPr>
        <w:t>tanulok</w:t>
      </w:r>
      <w:proofErr w:type="gramEnd"/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sikeres leszek az életben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117AAF" w:rsidRPr="00283E1E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7D3A264" wp14:editId="3D09BA5C">
            <wp:extent cx="4476750" cy="1333500"/>
            <wp:effectExtent l="0" t="0" r="0" b="0"/>
            <wp:docPr id="491" name="Diagram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117AAF" w:rsidRDefault="00117AAF" w:rsidP="00117AAF">
      <w:pPr>
        <w:tabs>
          <w:tab w:val="left" w:pos="3900"/>
        </w:tabs>
        <w:rPr>
          <w:i/>
        </w:rPr>
      </w:pPr>
    </w:p>
    <w:p w:rsidR="00117AAF" w:rsidRDefault="00117AAF" w:rsidP="00117AAF">
      <w:pPr>
        <w:tabs>
          <w:tab w:val="left" w:pos="3900"/>
        </w:tabs>
        <w:spacing w:after="0"/>
        <w:rPr>
          <w:i/>
        </w:rPr>
      </w:pPr>
      <w:r>
        <w:rPr>
          <w:i/>
        </w:rPr>
        <w:t>A</w:t>
      </w:r>
      <w:r w:rsidRPr="00283E1E">
        <w:rPr>
          <w:i/>
        </w:rPr>
        <w:t>z egyetemi szabályok csak nehezítik a tanulást</w:t>
      </w:r>
      <w:r>
        <w:rPr>
          <w:i/>
        </w:rPr>
        <w:t>:</w:t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393F21B5" wp14:editId="45FCDEC4">
            <wp:extent cx="4648200" cy="1381125"/>
            <wp:effectExtent l="0" t="0" r="0" b="9525"/>
            <wp:docPr id="492" name="Diagram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117AAF" w:rsidRDefault="00117AAF" w:rsidP="00117AAF">
      <w:pPr>
        <w:tabs>
          <w:tab w:val="left" w:pos="3900"/>
        </w:tabs>
        <w:spacing w:after="0"/>
        <w:rPr>
          <w:i/>
        </w:rPr>
      </w:pPr>
      <w:r>
        <w:rPr>
          <w:i/>
        </w:rPr>
        <w:t>A</w:t>
      </w:r>
      <w:r w:rsidRPr="00283E1E">
        <w:rPr>
          <w:i/>
        </w:rPr>
        <w:t>z egyetemi szabályok csak papíron vannak, nem tartják be őket</w:t>
      </w:r>
      <w:r>
        <w:rPr>
          <w:i/>
        </w:rPr>
        <w:t>:</w:t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10FAE005" wp14:editId="0370D8FE">
            <wp:extent cx="4848225" cy="1333500"/>
            <wp:effectExtent l="0" t="0" r="9525" b="0"/>
            <wp:docPr id="493" name="Diagram 4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117AAF" w:rsidRDefault="00117AAF" w:rsidP="00117AAF">
      <w:pPr>
        <w:tabs>
          <w:tab w:val="left" w:pos="3900"/>
        </w:tabs>
        <w:spacing w:after="0"/>
        <w:rPr>
          <w:i/>
        </w:rPr>
      </w:pPr>
      <w:r>
        <w:rPr>
          <w:i/>
        </w:rPr>
        <w:t>A</w:t>
      </w:r>
      <w:r w:rsidRPr="003E0859">
        <w:rPr>
          <w:i/>
        </w:rPr>
        <w:t>z egyetemen a fontos pozíciókat az arra alkalmas emberek töltik be</w:t>
      </w:r>
      <w:r>
        <w:rPr>
          <w:i/>
        </w:rPr>
        <w:t>:</w:t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1B412C17" wp14:editId="2E454174">
            <wp:extent cx="4838700" cy="1247775"/>
            <wp:effectExtent l="0" t="0" r="0" b="9525"/>
            <wp:docPr id="494" name="Diagram 4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3E0859">
        <w:rPr>
          <w:rFonts w:ascii="Calibri" w:eastAsia="Times New Roman" w:hAnsi="Calibri" w:cs="Calibri"/>
          <w:bCs/>
          <w:i/>
          <w:lang w:eastAsia="hu-HU"/>
        </w:rPr>
        <w:t>Az oktatóim többségét tisztelem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1ECC37A" wp14:editId="6313EBF8">
            <wp:extent cx="4829175" cy="1276350"/>
            <wp:effectExtent l="0" t="0" r="9525" b="0"/>
            <wp:docPr id="495" name="Diagram 4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117AAF" w:rsidRPr="003E0859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tabs>
          <w:tab w:val="left" w:pos="3900"/>
        </w:tabs>
        <w:spacing w:after="0"/>
        <w:rPr>
          <w:i/>
        </w:rPr>
      </w:pPr>
      <w:r>
        <w:rPr>
          <w:i/>
        </w:rPr>
        <w:t>A</w:t>
      </w:r>
      <w:r w:rsidRPr="00682715">
        <w:rPr>
          <w:i/>
        </w:rPr>
        <w:t>z előadások, foglalkozások többsége leköt</w:t>
      </w:r>
      <w:r>
        <w:rPr>
          <w:i/>
        </w:rPr>
        <w:t>:</w:t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  <w:r>
        <w:rPr>
          <w:noProof/>
          <w:lang w:eastAsia="hu-HU"/>
        </w:rPr>
        <w:lastRenderedPageBreak/>
        <w:drawing>
          <wp:inline distT="0" distB="0" distL="0" distR="0" wp14:anchorId="0E508255" wp14:editId="41A4A64F">
            <wp:extent cx="4933950" cy="1352550"/>
            <wp:effectExtent l="0" t="0" r="0" b="0"/>
            <wp:docPr id="496" name="Diagram 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A</w:t>
      </w:r>
      <w:r w:rsidRPr="00682715">
        <w:rPr>
          <w:rFonts w:ascii="Calibri" w:eastAsia="Times New Roman" w:hAnsi="Calibri" w:cs="Calibri"/>
          <w:bCs/>
          <w:i/>
          <w:lang w:eastAsia="hu-HU"/>
        </w:rPr>
        <w:t xml:space="preserve"> diploma a fontos, nem a tudás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48CFDB6" wp14:editId="0FEE273B">
            <wp:extent cx="4895850" cy="1447800"/>
            <wp:effectExtent l="0" t="0" r="0" b="0"/>
            <wp:docPr id="497" name="Diagram 4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7330F">
        <w:rPr>
          <w:rFonts w:ascii="Calibri" w:eastAsia="Times New Roman" w:hAnsi="Calibri" w:cs="Calibri"/>
          <w:bCs/>
          <w:i/>
          <w:lang w:eastAsia="hu-HU"/>
        </w:rPr>
        <w:t>Az érdemjegyeim jól tükrözik tudásomat:</w:t>
      </w:r>
    </w:p>
    <w:p w:rsidR="00117AAF" w:rsidRPr="00F7330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E63BC6E" wp14:editId="13409211">
            <wp:extent cx="4676775" cy="1400175"/>
            <wp:effectExtent l="0" t="0" r="9525" b="9525"/>
            <wp:docPr id="498" name="Diagram 4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92F85">
        <w:rPr>
          <w:rFonts w:ascii="Calibri" w:eastAsia="Times New Roman" w:hAnsi="Calibri" w:cs="Calibri"/>
          <w:bCs/>
          <w:i/>
          <w:lang w:eastAsia="hu-HU"/>
        </w:rPr>
        <w:t>Az érvényesüléshez fontos a jó fellépés: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F30624E" wp14:editId="6E3812CA">
            <wp:extent cx="4781550" cy="1419225"/>
            <wp:effectExtent l="0" t="0" r="0" b="9525"/>
            <wp:docPr id="499" name="Diagram 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5F6BDF">
        <w:rPr>
          <w:rFonts w:ascii="Calibri" w:eastAsia="Times New Roman" w:hAnsi="Calibri" w:cs="Calibri"/>
          <w:bCs/>
          <w:i/>
          <w:lang w:eastAsia="hu-HU"/>
        </w:rPr>
        <w:t>Naprakész információkat kapok:</w:t>
      </w:r>
    </w:p>
    <w:p w:rsidR="00117AAF" w:rsidRPr="005F6BD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835C205" wp14:editId="416136B9">
            <wp:extent cx="4762500" cy="1400175"/>
            <wp:effectExtent l="0" t="0" r="0" b="9525"/>
            <wp:docPr id="500" name="Diagram 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117AAF" w:rsidRPr="00F92F85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G</w:t>
      </w:r>
      <w:r w:rsidRPr="005F6BDF">
        <w:rPr>
          <w:rFonts w:ascii="Calibri" w:eastAsia="Times New Roman" w:hAnsi="Calibri" w:cs="Calibri"/>
          <w:bCs/>
          <w:i/>
          <w:lang w:eastAsia="hu-HU"/>
        </w:rPr>
        <w:t>yakorlatorientált a képzésem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97D2941" wp14:editId="61A4787B">
            <wp:extent cx="4629150" cy="1438275"/>
            <wp:effectExtent l="0" t="0" r="0" b="9525"/>
            <wp:docPr id="501" name="Diagram 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Elmélet orientált a képzésem: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DAEE6AA" wp14:editId="39D3FBBF">
            <wp:extent cx="4667250" cy="1419225"/>
            <wp:effectExtent l="0" t="0" r="0" b="9525"/>
            <wp:docPr id="502" name="Diagram 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1336AF">
        <w:rPr>
          <w:rFonts w:ascii="Calibri" w:eastAsia="Times New Roman" w:hAnsi="Calibri" w:cs="Calibri"/>
          <w:bCs/>
          <w:i/>
          <w:lang w:eastAsia="hu-HU"/>
        </w:rPr>
        <w:t>Elégedett vagyok a gyakorlati helyek kínálatával:</w:t>
      </w:r>
    </w:p>
    <w:p w:rsidR="00117AAF" w:rsidRPr="001336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46DAF1F" wp14:editId="4EE3FED8">
            <wp:extent cx="4772025" cy="1504950"/>
            <wp:effectExtent l="0" t="0" r="9525" b="0"/>
            <wp:docPr id="503" name="Diagram 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117AAF" w:rsidRDefault="00117AAF" w:rsidP="00117AAF">
      <w:pPr>
        <w:tabs>
          <w:tab w:val="left" w:pos="3900"/>
        </w:tabs>
        <w:jc w:val="center"/>
        <w:rPr>
          <w:i/>
        </w:rPr>
      </w:pP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</w:t>
      </w:r>
      <w:r w:rsidRPr="00555139">
        <w:rPr>
          <w:i/>
          <w:lang w:eastAsia="hu-HU"/>
        </w:rPr>
        <w:t>fogyatékossággal élők</w:t>
      </w:r>
      <w:r>
        <w:rPr>
          <w:lang w:eastAsia="hu-HU"/>
        </w:rPr>
        <w:t xml:space="preserve"> aránya a válaszadók között 1,22% (7 fő).  Közülük 4-en elégedettek, 2 fő nem tudja, 1 fő szerint nem végzi jól az intézmény a fogyatékossági ügyeket. A kitöltők 28%-a szerint az intézmény megfelelően végzi a fogyatékkal élők igényeinek kezelését, 1,89% szerint nem, és a többség (70,1%) nem tud róla, hogy hogyan kezeli ezt az intézmény.</w:t>
      </w:r>
    </w:p>
    <w:p w:rsidR="00117AAF" w:rsidRDefault="00117AAF" w:rsidP="00117AAF">
      <w:pPr>
        <w:jc w:val="both"/>
        <w:rPr>
          <w:lang w:eastAsia="hu-HU"/>
        </w:rPr>
      </w:pPr>
      <w:r>
        <w:rPr>
          <w:lang w:eastAsia="hu-HU"/>
        </w:rPr>
        <w:t xml:space="preserve">A végzett hallgatók 89,36% nem, </w:t>
      </w:r>
      <w:r w:rsidRPr="00555139">
        <w:rPr>
          <w:i/>
          <w:lang w:eastAsia="hu-HU"/>
        </w:rPr>
        <w:t xml:space="preserve">6,1%-a </w:t>
      </w:r>
      <w:r>
        <w:rPr>
          <w:i/>
          <w:lang w:eastAsia="hu-HU"/>
        </w:rPr>
        <w:t xml:space="preserve">(36 fő) </w:t>
      </w:r>
      <w:r w:rsidRPr="00555139">
        <w:rPr>
          <w:i/>
          <w:lang w:eastAsia="hu-HU"/>
        </w:rPr>
        <w:t>hátrányoshelyzetűnek tartja magát</w:t>
      </w:r>
      <w:r>
        <w:rPr>
          <w:lang w:eastAsia="hu-HU"/>
        </w:rPr>
        <w:t>, további 4,45% nem nyilatkozott a kérdésben, hogy szociálisan hátrányos helyzetűnek tartja-e magát.</w:t>
      </w:r>
    </w:p>
    <w:p w:rsidR="00117AAF" w:rsidRPr="00E1120D" w:rsidRDefault="00117AAF" w:rsidP="00117AAF">
      <w:pPr>
        <w:tabs>
          <w:tab w:val="left" w:pos="3900"/>
        </w:tabs>
        <w:jc w:val="both"/>
      </w:pPr>
      <w:r w:rsidRPr="00E1120D">
        <w:t>A felsőfokú végzettséggel rendelkező szülők gyermekeinek 2%-a vallja magát szociálisan hátrányos helyzetűnek, míg az alacsony végzettségű (8 általános, szakmunkásképző) szülők gyermekeinek 52%-a.</w:t>
      </w:r>
    </w:p>
    <w:p w:rsidR="00117AAF" w:rsidRPr="00E16FFF" w:rsidRDefault="00117AAF" w:rsidP="00117AAF">
      <w:pPr>
        <w:tabs>
          <w:tab w:val="left" w:pos="3900"/>
        </w:tabs>
        <w:jc w:val="both"/>
      </w:pPr>
      <w:r w:rsidRPr="00E16FFF">
        <w:t xml:space="preserve">Azok a </w:t>
      </w:r>
      <w:proofErr w:type="gramStart"/>
      <w:r w:rsidRPr="00E16FFF">
        <w:t>hallgatók</w:t>
      </w:r>
      <w:proofErr w:type="gramEnd"/>
      <w:r w:rsidRPr="00E16FFF">
        <w:t xml:space="preserve"> akik szociálisan hátrányos helyzetűnek vallják magukat a legnehezebb az oktatási segédanyagok beszerzése (11,1%) és a tandíj megfizetése (25%). A nem hátrányos helyzetűeknek a tandíj 3,8%, utazás 1,9%, szállás 1,5%, számára jelent megoldandó problémát.</w:t>
      </w:r>
    </w:p>
    <w:p w:rsidR="00117AAF" w:rsidRPr="00802A55" w:rsidRDefault="00117AAF" w:rsidP="00117AAF">
      <w:pPr>
        <w:tabs>
          <w:tab w:val="left" w:pos="3900"/>
        </w:tabs>
        <w:jc w:val="both"/>
      </w:pPr>
      <w:r>
        <w:t>A válaszadók</w:t>
      </w:r>
      <w:r w:rsidRPr="00802A55">
        <w:t xml:space="preserve"> számára leginkább elérhető az internet</w:t>
      </w:r>
      <w:r>
        <w:t>/</w:t>
      </w:r>
      <w:r w:rsidRPr="00802A55">
        <w:t>a számítógép (egyáltalán nem okoz problémát 61%-</w:t>
      </w:r>
      <w:proofErr w:type="spellStart"/>
      <w:r w:rsidRPr="00802A55">
        <w:t>nak</w:t>
      </w:r>
      <w:proofErr w:type="spellEnd"/>
      <w:r w:rsidRPr="00802A55">
        <w:t>)</w:t>
      </w:r>
      <w:r>
        <w:t xml:space="preserve"> és a szálláshoz jutás (58%)</w:t>
      </w:r>
      <w:r w:rsidRPr="00802A55">
        <w:t>. A legnagyobb probléma a tandíj megfizetése (5% teljes mértékben, 11% nagymértékben), az utazás (11%), szakirodalom beszerzése és a szállás (7</w:t>
      </w:r>
      <w:r>
        <w:t>-7</w:t>
      </w:r>
      <w:r w:rsidRPr="00802A55">
        <w:t>%).</w:t>
      </w:r>
    </w:p>
    <w:p w:rsidR="00117AAF" w:rsidRDefault="00117AAF" w:rsidP="00117AAF">
      <w:pPr>
        <w:tabs>
          <w:tab w:val="left" w:pos="3900"/>
        </w:tabs>
        <w:spacing w:after="0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F116B8">
        <w:rPr>
          <w:rFonts w:ascii="Calibri" w:eastAsia="Times New Roman" w:hAnsi="Calibri" w:cs="Calibri"/>
          <w:bCs/>
          <w:i/>
          <w:lang w:eastAsia="hu-HU"/>
        </w:rPr>
        <w:lastRenderedPageBreak/>
        <w:t>Okoz e gondot az utazás?</w:t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BB4825B" wp14:editId="76F9A762">
            <wp:extent cx="5734050" cy="1352550"/>
            <wp:effectExtent l="0" t="0" r="0" b="0"/>
            <wp:docPr id="107" name="Diagram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internethez, számítógéphez 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F116B8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29761FF" wp14:editId="6497562A">
            <wp:extent cx="5619750" cy="1409700"/>
            <wp:effectExtent l="0" t="0" r="0" b="0"/>
            <wp:docPr id="108" name="Diagram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 szakirodalmak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F116B8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CD183FE" wp14:editId="2CC16EFB">
            <wp:extent cx="5495925" cy="1495425"/>
            <wp:effectExtent l="0" t="0" r="9525" b="9525"/>
            <wp:docPr id="109" name="Diagram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117AAF" w:rsidRPr="00F116B8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oktatási segédanyagok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F116B8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3CB6682" wp14:editId="7D283C19">
            <wp:extent cx="5438775" cy="1428750"/>
            <wp:effectExtent l="0" t="0" r="9525" b="0"/>
            <wp:docPr id="110" name="Diagram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szálláshoz</w:t>
      </w:r>
      <w:r>
        <w:rPr>
          <w:rFonts w:ascii="Calibri" w:eastAsia="Times New Roman" w:hAnsi="Calibri" w:cs="Calibri"/>
          <w:bCs/>
          <w:i/>
          <w:lang w:eastAsia="hu-HU"/>
        </w:rPr>
        <w:t xml:space="preserve"> </w:t>
      </w:r>
      <w:r w:rsidRPr="00A93371">
        <w:rPr>
          <w:rFonts w:ascii="Calibri" w:eastAsia="Times New Roman" w:hAnsi="Calibri" w:cs="Calibri"/>
          <w:bCs/>
          <w:i/>
          <w:lang w:eastAsia="hu-HU"/>
        </w:rPr>
        <w:t>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B96981A" wp14:editId="2B55CB3A">
            <wp:extent cx="5457825" cy="1419225"/>
            <wp:effectExtent l="0" t="0" r="9525" b="9525"/>
            <wp:docPr id="111" name="Diagram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tandíj megfizetése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A93371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562493D" wp14:editId="76A0627A">
            <wp:extent cx="4914900" cy="1371600"/>
            <wp:effectExtent l="0" t="0" r="0" b="0"/>
            <wp:docPr id="112" name="Diagram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117AAF" w:rsidRPr="00A93371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Pr="00E1120D" w:rsidRDefault="00117AAF" w:rsidP="00117AAF">
      <w:pPr>
        <w:tabs>
          <w:tab w:val="left" w:pos="3900"/>
        </w:tabs>
        <w:jc w:val="both"/>
      </w:pPr>
      <w:r w:rsidRPr="00E1120D">
        <w:t xml:space="preserve">A </w:t>
      </w:r>
      <w:r>
        <w:t xml:space="preserve">végzett </w:t>
      </w:r>
      <w:r w:rsidRPr="00E1120D">
        <w:t>hallgatók saját kompetenciáik tekintetében az alábbiak szerint mérik magukat (ide csak a nagymértékben, teljesmértékben</w:t>
      </w:r>
      <w:r>
        <w:t xml:space="preserve"> jó kategóriákat összesítettük). Itt a leggyengébb pont a tárgyaló képes nyelvtudás használatának alacsony szintje: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szóbeli kommunikáció 67%,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 xml:space="preserve">problémamegoldás 79%, 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konfliktuskezelés 60%,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idegennyelven történő tárgyalókészség 25%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 xml:space="preserve">szaktudás </w:t>
      </w:r>
      <w:r>
        <w:t xml:space="preserve">gyakorlati </w:t>
      </w:r>
      <w:r w:rsidRPr="00E1120D">
        <w:t>alkalmazása 73%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informatikai ismeretek alkalmazása 69%</w:t>
      </w:r>
    </w:p>
    <w:p w:rsidR="00117AAF" w:rsidRPr="00E1120D" w:rsidRDefault="00117AAF" w:rsidP="00117AAF">
      <w:pPr>
        <w:tabs>
          <w:tab w:val="left" w:pos="3900"/>
        </w:tabs>
        <w:jc w:val="both"/>
      </w:pPr>
      <w:r w:rsidRPr="00E1120D">
        <w:t>Ezeket a kompetenciákat a képzés szerintük a következő mértékben segíti (csak a nagymértékben kategóriát gy</w:t>
      </w:r>
      <w:r>
        <w:t>űjtöttük ki), ahol szintén a nyelvtudási kompetenciák fejlesztésének hiánya látható: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szóbeli kommunikáció 29%,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 xml:space="preserve">problémamegoldás 27%, 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konfliktuskezelés 19%,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idegennyelven történő tárgyalókészség 7%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szaktudás gyakorlati alkalmazása 28%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informatikai ismeretek alkalmazása 23%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megbízhatóság 27%</w:t>
      </w:r>
    </w:p>
    <w:p w:rsidR="00117AAF" w:rsidRPr="00E1120D" w:rsidRDefault="00117AAF" w:rsidP="00117AAF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önállóság 42%</w:t>
      </w:r>
    </w:p>
    <w:p w:rsidR="00117AAF" w:rsidRPr="00677259" w:rsidRDefault="00117AAF" w:rsidP="00117AAF">
      <w:pPr>
        <w:tabs>
          <w:tab w:val="left" w:pos="3900"/>
        </w:tabs>
        <w:jc w:val="both"/>
      </w:pPr>
      <w:r>
        <w:t>Nem találtunk relev</w:t>
      </w:r>
      <w:r w:rsidRPr="00677259">
        <w:t>anciát az alacsonyszintű kompetencia és a képzés által nyújtott nagymértékű támogatás között.</w:t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>Mennyire jó szóbeli kommunikációban?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1EEE0CE" wp14:editId="4432E353">
            <wp:extent cx="4724400" cy="1400175"/>
            <wp:effectExtent l="0" t="0" r="0" b="9525"/>
            <wp:docPr id="113" name="Diagram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C00F66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F47D299" wp14:editId="31673A8F">
            <wp:extent cx="4600575" cy="1466850"/>
            <wp:effectExtent l="0" t="0" r="9525" b="0"/>
            <wp:docPr id="115" name="Diagram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>Mennyire jó konfliktuskezelésben?</w:t>
      </w:r>
    </w:p>
    <w:p w:rsidR="00117AAF" w:rsidRPr="00C00F66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03E46E8" wp14:editId="50330CA5">
            <wp:extent cx="4495800" cy="1409700"/>
            <wp:effectExtent l="0" t="0" r="0" b="0"/>
            <wp:docPr id="116" name="Diagram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tárgyalóképes idegennyelven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Pr="00C00F66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5178F207" wp14:editId="27E9D973">
            <wp:extent cx="4448175" cy="1414145"/>
            <wp:effectExtent l="0" t="0" r="9525" b="14605"/>
            <wp:docPr id="117" name="Diagram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117AAF" w:rsidRPr="0027419C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>ennyire jó szaktudása gyakorlati alkalmazásában</w:t>
      </w:r>
      <w:r>
        <w:rPr>
          <w:i/>
          <w:noProof/>
          <w:lang w:eastAsia="hu-HU"/>
        </w:rPr>
        <w:t>?</w:t>
      </w:r>
    </w:p>
    <w:p w:rsidR="00117AAF" w:rsidRPr="00C00F66" w:rsidRDefault="00117AAF" w:rsidP="00117AAF">
      <w:pPr>
        <w:spacing w:after="0" w:line="240" w:lineRule="auto"/>
        <w:jc w:val="center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147E1A0" wp14:editId="4DA79097">
            <wp:extent cx="4381500" cy="1438275"/>
            <wp:effectExtent l="0" t="0" r="0" b="9525"/>
            <wp:docPr id="119" name="Diagram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117AAF" w:rsidRDefault="00117AAF" w:rsidP="00117AAF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br w:type="page"/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lastRenderedPageBreak/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062C60D" wp14:editId="5854A85A">
            <wp:extent cx="4800600" cy="1428750"/>
            <wp:effectExtent l="0" t="0" r="0" b="0"/>
            <wp:docPr id="120" name="Diagram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117AAF" w:rsidRPr="00F4241D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F4241D">
        <w:rPr>
          <w:rFonts w:ascii="Calibri" w:eastAsia="Times New Roman" w:hAnsi="Calibri" w:cs="Calibri"/>
          <w:bCs/>
          <w:lang w:eastAsia="hu-HU"/>
        </w:rPr>
        <w:t>Majd arra voltunk kíváncsiak, hogy ezeket a kompetenciákat mennyire segíti az intézményben folyó oktatás</w:t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27419C">
        <w:rPr>
          <w:rFonts w:ascii="Calibri" w:eastAsia="Times New Roman" w:hAnsi="Calibri" w:cs="Calibri"/>
          <w:bCs/>
          <w:i/>
          <w:lang w:eastAsia="hu-HU"/>
        </w:rPr>
        <w:t>szóbeli kommunikációban?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2CB7769" wp14:editId="12B0D482">
            <wp:extent cx="4619625" cy="1457325"/>
            <wp:effectExtent l="0" t="0" r="9525" b="9525"/>
            <wp:docPr id="121" name="Diagram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4D53F24" wp14:editId="23E41F99">
            <wp:extent cx="4476750" cy="1533525"/>
            <wp:effectExtent l="0" t="0" r="0" b="9525"/>
            <wp:docPr id="122" name="Diagram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konfliktuskezelésben?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19CEA0E" wp14:editId="7BCBDAC6">
            <wp:extent cx="4505325" cy="1457325"/>
            <wp:effectExtent l="0" t="0" r="9525" b="9525"/>
            <wp:docPr id="123" name="Diagram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rFonts w:ascii="Calibri" w:eastAsia="Times New Roman" w:hAnsi="Calibri" w:cs="Calibri"/>
          <w:bCs/>
          <w:i/>
          <w:lang w:eastAsia="hu-HU"/>
        </w:rPr>
        <w:t>tárgyalóképes idegennyelv</w:t>
      </w:r>
      <w:r>
        <w:rPr>
          <w:rFonts w:ascii="Calibri" w:eastAsia="Times New Roman" w:hAnsi="Calibri" w:cs="Calibri"/>
          <w:bCs/>
          <w:i/>
          <w:lang w:eastAsia="hu-HU"/>
        </w:rPr>
        <w:t xml:space="preserve"> tudását?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694C6E8" wp14:editId="249F83BB">
            <wp:extent cx="4676775" cy="1381125"/>
            <wp:effectExtent l="0" t="0" r="9525" b="9525"/>
            <wp:docPr id="124" name="Diagram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rPr>
          <w:i/>
          <w:noProof/>
          <w:lang w:eastAsia="hu-HU"/>
        </w:rPr>
      </w:pPr>
    </w:p>
    <w:p w:rsidR="00117AAF" w:rsidRDefault="00117AAF" w:rsidP="00117AAF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i/>
          <w:noProof/>
          <w:lang w:eastAsia="hu-HU"/>
        </w:rPr>
        <w:t>szaktudása gyakorlati alkalmazásában</w:t>
      </w:r>
      <w:r>
        <w:rPr>
          <w:i/>
          <w:noProof/>
          <w:lang w:eastAsia="hu-HU"/>
        </w:rPr>
        <w:t>?</w:t>
      </w:r>
    </w:p>
    <w:p w:rsidR="00117AAF" w:rsidRDefault="00117AAF" w:rsidP="00117AAF">
      <w:pPr>
        <w:spacing w:after="0" w:line="240" w:lineRule="auto"/>
        <w:jc w:val="center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68D616C" wp14:editId="48DF2076">
            <wp:extent cx="4543425" cy="1419225"/>
            <wp:effectExtent l="0" t="0" r="9525" b="9525"/>
            <wp:docPr id="125" name="Diagram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117AAF" w:rsidRDefault="00117AAF" w:rsidP="00117AAF">
      <w:pPr>
        <w:tabs>
          <w:tab w:val="left" w:pos="3900"/>
        </w:tabs>
        <w:jc w:val="center"/>
      </w:pPr>
      <w:r>
        <w:rPr>
          <w:noProof/>
          <w:lang w:eastAsia="hu-HU"/>
        </w:rPr>
        <w:drawing>
          <wp:inline distT="0" distB="0" distL="0" distR="0" wp14:anchorId="32ED197F" wp14:editId="4CF7F3AE">
            <wp:extent cx="4581525" cy="1457325"/>
            <wp:effectExtent l="0" t="0" r="9525" b="9525"/>
            <wp:docPr id="126" name="Diagram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 megbízhatóságban?</w:t>
      </w:r>
    </w:p>
    <w:p w:rsidR="00117AAF" w:rsidRDefault="00117AAF" w:rsidP="00117AAF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5F4C2C2E" wp14:editId="0847D5FA">
            <wp:extent cx="4714875" cy="1600200"/>
            <wp:effectExtent l="0" t="0" r="9525" b="0"/>
            <wp:docPr id="127" name="Diagram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117AAF" w:rsidRDefault="00117AAF" w:rsidP="00117AAF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az önállóságban?</w:t>
      </w:r>
    </w:p>
    <w:p w:rsidR="00117AAF" w:rsidRPr="0033301B" w:rsidRDefault="00117AAF" w:rsidP="00117AAF">
      <w:pPr>
        <w:spacing w:after="0" w:line="240" w:lineRule="auto"/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6E89590" wp14:editId="63BE8290">
            <wp:extent cx="4743450" cy="1619250"/>
            <wp:effectExtent l="0" t="0" r="0" b="0"/>
            <wp:docPr id="128" name="Diagram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2E70CC" w:rsidRPr="006B2810" w:rsidRDefault="002E70CC" w:rsidP="006B2810">
      <w:pPr>
        <w:pStyle w:val="Cmsor1"/>
        <w:rPr>
          <w:b/>
        </w:rPr>
      </w:pPr>
      <w:bookmarkStart w:id="9" w:name="_Toc523233137"/>
      <w:bookmarkStart w:id="10" w:name="_GoBack"/>
      <w:bookmarkEnd w:id="10"/>
      <w:r w:rsidRPr="006B2810">
        <w:rPr>
          <w:b/>
        </w:rPr>
        <w:lastRenderedPageBreak/>
        <w:t>Szakirányú továbbképzésen végzett hallgatók körében zajlott DPR kutatás 2016</w:t>
      </w:r>
      <w:bookmarkEnd w:id="9"/>
    </w:p>
    <w:p w:rsidR="002E70CC" w:rsidRDefault="002E70CC" w:rsidP="002E70CC"/>
    <w:p w:rsidR="002E70CC" w:rsidRPr="002E70CC" w:rsidRDefault="002E70CC" w:rsidP="002E70CC">
      <w:pPr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</w:pPr>
      <w:r w:rsidRPr="002E70CC"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  <w:t>Szakirányú továbbképzés</w:t>
      </w:r>
    </w:p>
    <w:p w:rsidR="00211AB5" w:rsidRDefault="00211AB5" w:rsidP="00211AB5">
      <w:pPr>
        <w:jc w:val="both"/>
        <w:rPr>
          <w:lang w:eastAsia="hu-HU"/>
        </w:rPr>
      </w:pPr>
      <w:r>
        <w:rPr>
          <w:lang w:eastAsia="hu-HU"/>
        </w:rPr>
        <w:t>A lekérdezés 2016 októberében történt, és a 2011-ben, 2013-ban és 2015-ben végzettek körében zajlott, a kérdőívet 1996 volt hallgató számára küldtük el. Az adott 3 évre összesítve 184 kitöltött kérdőívet kaptunk vissza, mely 9,21%-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visszaküldési arány mutat - ebből 2011-ben végzett 34 db, 2013-ban végzett 43 db, 2015-ben végzett 107 db van. Ebből teljes kitöltöttsége 77 kérdőívnek van, mely 41,8%-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arányt jelent (a beérkezett kérdőívek számához viszonyítva). Így itt is, ahogyan a motivációs kutatásnál minden kérdésre vonatkozóan megadjuk a válaszadók számát.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válaszadók 58%-a 2015-ben, 23%-a 2013-ban, 18%-a 2011-ben szerezte meg szakirányú végzettségét.</w:t>
      </w:r>
    </w:p>
    <w:p w:rsidR="002E70CC" w:rsidRDefault="002E70CC" w:rsidP="002E70CC">
      <w:pPr>
        <w:rPr>
          <w:lang w:eastAsia="hu-HU"/>
        </w:rPr>
      </w:pPr>
      <w:r>
        <w:rPr>
          <w:lang w:eastAsia="hu-HU"/>
        </w:rPr>
        <w:t xml:space="preserve">Válaszadók </w:t>
      </w:r>
      <w:proofErr w:type="spellStart"/>
      <w:r>
        <w:rPr>
          <w:lang w:eastAsia="hu-HU"/>
        </w:rPr>
        <w:t>nemenkénti</w:t>
      </w:r>
      <w:proofErr w:type="spellEnd"/>
      <w:r>
        <w:rPr>
          <w:lang w:eastAsia="hu-HU"/>
        </w:rPr>
        <w:t xml:space="preserve"> megoszlása 12 férfi (15%), 70 nő (85%), a kérdőívet visszaküldők közül már 102 fő nem válaszolt a kérdőív ezen, 134. kérdésére.</w:t>
      </w:r>
    </w:p>
    <w:p w:rsidR="002E70CC" w:rsidRDefault="002E70CC" w:rsidP="002E70CC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BBA0683" wp14:editId="5700E49E">
            <wp:extent cx="5581650" cy="2019300"/>
            <wp:effectExtent l="0" t="0" r="0" b="0"/>
            <wp:docPr id="505" name="Diagram 5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Mindössze 28-an válaszoltak az életkorra vonatkozó kérdésre:</w:t>
      </w:r>
    </w:p>
    <w:p w:rsidR="002E70CC" w:rsidRDefault="002E70CC" w:rsidP="002E70CC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F3280EB" wp14:editId="2609D0A2">
            <wp:extent cx="5286375" cy="2324100"/>
            <wp:effectExtent l="0" t="0" r="9525" b="0"/>
            <wp:docPr id="506" name="Diagram 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2E70CC" w:rsidRDefault="002E70CC" w:rsidP="002E70CC">
      <w:pPr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lastRenderedPageBreak/>
        <w:t>Családi állapotát tekintve 65% házas (53 fő), 11%-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(9 fő) élettársi kapcsolatban él, 13%-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(11 fő) egyedülálló, 6% elvált (5 fő), 5% özvegy (4 fő). Gyermekkel nem rendelkezik 66%. Akik gyermekkel rendelkeznek, azok 61,5%-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1, 30,7%-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2, 7%-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3 gyermeke van.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71076686" wp14:editId="1560FD0A">
            <wp:extent cx="5695950" cy="2257425"/>
            <wp:effectExtent l="0" t="0" r="0" b="9525"/>
            <wp:docPr id="507" name="Diagram 5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2E70CC" w:rsidRDefault="002E70CC" w:rsidP="002E70CC">
      <w:pPr>
        <w:rPr>
          <w:lang w:eastAsia="hu-HU"/>
        </w:rPr>
      </w:pPr>
    </w:p>
    <w:p w:rsidR="002E70CC" w:rsidRPr="0033301B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9B6606" wp14:editId="1AA5C927">
                <wp:simplePos x="0" y="0"/>
                <wp:positionH relativeFrom="column">
                  <wp:posOffset>2081530</wp:posOffset>
                </wp:positionH>
                <wp:positionV relativeFrom="paragraph">
                  <wp:posOffset>288290</wp:posOffset>
                </wp:positionV>
                <wp:extent cx="3990975" cy="230505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305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CE1" w:rsidRDefault="00E32CE1" w:rsidP="002E70CC">
                            <w:r w:rsidRPr="00206592">
                              <w:rPr>
                                <w:noProof/>
                                <w:shd w:val="clear" w:color="auto" w:fill="FFFFFF" w:themeFill="background1"/>
                                <w:lang w:eastAsia="hu-HU"/>
                              </w:rPr>
                              <w:drawing>
                                <wp:inline distT="0" distB="0" distL="0" distR="0" wp14:anchorId="7EE5B63C" wp14:editId="191EC159">
                                  <wp:extent cx="3876675" cy="2209800"/>
                                  <wp:effectExtent l="0" t="0" r="0" b="0"/>
                                  <wp:docPr id="173" name="Diagram 17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B660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2" type="#_x0000_t202" style="position:absolute;left:0;text-align:left;margin-left:163.9pt;margin-top:22.7pt;width:314.25pt;height:18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" fillcolor="white [3201]" strokecolor="#5b9bd5 [3204]" strokeweight="1pt">
                <v:textbox>
                  <w:txbxContent>
                    <w:p w:rsidR="00E32CE1" w:rsidRDefault="00E32CE1" w:rsidP="002E70CC">
                      <w:r w:rsidRPr="00206592">
                        <w:rPr>
                          <w:noProof/>
                          <w:shd w:val="clear" w:color="auto" w:fill="FFFFFF" w:themeFill="background1"/>
                          <w:lang w:eastAsia="hu-HU"/>
                        </w:rPr>
                        <w:drawing>
                          <wp:inline distT="0" distB="0" distL="0" distR="0" wp14:anchorId="7EE5B63C" wp14:editId="191EC159">
                            <wp:extent cx="3876675" cy="2209800"/>
                            <wp:effectExtent l="0" t="0" r="0" b="0"/>
                            <wp:docPr id="173" name="Diagram 17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hu-HU"/>
        </w:rPr>
        <w:t xml:space="preserve">A hallgatók összesített </w:t>
      </w:r>
      <w:proofErr w:type="spellStart"/>
      <w:r>
        <w:rPr>
          <w:lang w:eastAsia="hu-HU"/>
        </w:rPr>
        <w:t>karonkénti</w:t>
      </w:r>
      <w:proofErr w:type="spellEnd"/>
      <w:r>
        <w:rPr>
          <w:lang w:eastAsia="hu-HU"/>
        </w:rPr>
        <w:t xml:space="preserve"> megoszlása (növekvő sorrendben): 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lang w:eastAsia="hu-HU"/>
        </w:rPr>
        <w:sectPr w:rsidR="002E70CC">
          <w:headerReference w:type="default" r:id="rId180"/>
          <w:footerReference w:type="default" r:id="rId181"/>
          <w:headerReference w:type="first" r:id="rId182"/>
          <w:footerReference w:type="first" r:id="rId18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960"/>
      </w:tblGrid>
      <w:tr w:rsidR="002E70CC" w:rsidRPr="004F67DF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BTK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6</w:t>
            </w:r>
          </w:p>
        </w:tc>
      </w:tr>
      <w:tr w:rsidR="002E70CC" w:rsidRPr="004F67DF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TTK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12</w:t>
            </w:r>
          </w:p>
        </w:tc>
      </w:tr>
      <w:tr w:rsidR="002E70CC" w:rsidRPr="004F67DF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Comenius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14</w:t>
            </w:r>
          </w:p>
        </w:tc>
      </w:tr>
      <w:tr w:rsidR="002E70CC" w:rsidRPr="004F67DF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GTK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15</w:t>
            </w:r>
          </w:p>
        </w:tc>
      </w:tr>
      <w:tr w:rsidR="002E70CC" w:rsidRPr="004F67DF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TKTK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70CC" w:rsidRPr="004F67DF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 w:rsidRPr="004F67DF">
              <w:rPr>
                <w:rFonts w:ascii="Calibri" w:eastAsia="Times New Roman" w:hAnsi="Calibri" w:cs="Calibri"/>
                <w:lang w:eastAsia="hu-HU"/>
              </w:rPr>
              <w:t>137</w:t>
            </w:r>
          </w:p>
        </w:tc>
      </w:tr>
      <w:tr w:rsidR="002E70CC" w:rsidRPr="00E329B4" w:rsidTr="00E32CE1">
        <w:trPr>
          <w:trHeight w:val="300"/>
        </w:trPr>
        <w:tc>
          <w:tcPr>
            <w:tcW w:w="1027" w:type="dxa"/>
            <w:shd w:val="clear" w:color="auto" w:fill="auto"/>
            <w:noWrap/>
            <w:vAlign w:val="bottom"/>
          </w:tcPr>
          <w:p w:rsidR="002E70CC" w:rsidRPr="00E329B4" w:rsidRDefault="002E70CC" w:rsidP="00E32CE1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lang w:eastAsia="hu-HU"/>
              </w:rPr>
              <w:t>Ö</w:t>
            </w:r>
            <w:r w:rsidRPr="00E329B4">
              <w:rPr>
                <w:rFonts w:ascii="Calibri" w:eastAsia="Times New Roman" w:hAnsi="Calibri" w:cs="Calibri"/>
                <w:b/>
                <w:lang w:eastAsia="hu-HU"/>
              </w:rPr>
              <w:t>sszesen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2E70CC" w:rsidRPr="00E329B4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hu-HU"/>
              </w:rPr>
            </w:pPr>
            <w:r w:rsidRPr="00E329B4">
              <w:rPr>
                <w:rFonts w:ascii="Calibri" w:eastAsia="Times New Roman" w:hAnsi="Calibri" w:cs="Calibri"/>
                <w:b/>
                <w:lang w:eastAsia="hu-HU"/>
              </w:rPr>
              <w:t>184</w:t>
            </w:r>
          </w:p>
        </w:tc>
      </w:tr>
    </w:tbl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  <w:sectPr w:rsidR="002E70CC" w:rsidSect="00E32CE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lastRenderedPageBreak/>
        <w:t>A hallgatók 48,3%-a 4 féléves szakirányú továbbképzésben, 43,4%-a 2 féléves, 8,1%-a 3 féléves képzésben vett részt. Melyek közül a 2 és 4 féléves képzési formák több, mint 3,5-szeres növekedést mutatnak 2011 és 2015 között.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Az alap diplomáját a válaszadók 42,8%-a (57 fő) az Eszterházy Károly Főiskolán (vagy </w:t>
      </w:r>
      <w:proofErr w:type="spellStart"/>
      <w:r>
        <w:rPr>
          <w:lang w:eastAsia="hu-HU"/>
        </w:rPr>
        <w:t>elődeiben</w:t>
      </w:r>
      <w:proofErr w:type="spellEnd"/>
      <w:r>
        <w:rPr>
          <w:lang w:eastAsia="hu-HU"/>
        </w:rPr>
        <w:t>) szerezte meg. Az alábbi diagramm jól szemlélteti, hogy a „frissebb” diplomások nagyobb arányban vesznek részt szakirányú továbbképzésben, mint a régebben diplomát szerzők.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5228FE4" wp14:editId="39AFCBC2">
            <wp:extent cx="5781675" cy="2276475"/>
            <wp:effectExtent l="0" t="0" r="9525" b="9525"/>
            <wp:docPr id="508" name="Diagram 5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Még egy felsőfokú végzettséggel a megkérdezettek 77%-a rendelkezett az adott képzést megelőzően, melyek időbeli eloszlása 1980 előtt 3 fő (4%), 1981-1990 17 fő (22%), 1991-2000 22 fő (28%), 2001-2010 22 fő (28%), 2011-2015 13 fő (17%). További egy felsőfokú végzettsége a kitöltők 27%-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volt. A kurzus elvégzése után további 7% szerzett újabb végzettséget és 10% az, akik jelenleg is tanulnak – itt a jellemző képzési forma az MA/</w:t>
      </w:r>
      <w:proofErr w:type="spellStart"/>
      <w:r>
        <w:rPr>
          <w:lang w:eastAsia="hu-HU"/>
        </w:rPr>
        <w:t>MSc</w:t>
      </w:r>
      <w:proofErr w:type="spellEnd"/>
      <w:r>
        <w:rPr>
          <w:lang w:eastAsia="hu-HU"/>
        </w:rPr>
        <w:t>, de doktori képzésben is részt vesz 3 fő (2,7%).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korábban megszerzett végzettségéhez a választott szakirányú továbbképzés 34,8%-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(39 fő) teljes mértékben, 45,5%-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(51 fő) részben kapcsolódott, és 19,6%-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(22 fő) egyáltalán nem kapcsolódott. 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megkérdezettek 74%-a már több, mint 10 éves, 17,8%-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5-10 éves munkatapasztalattal rendelkezik. A képzés finanszírozása a válaszadók 21%-</w:t>
      </w:r>
      <w:proofErr w:type="spellStart"/>
      <w:r>
        <w:rPr>
          <w:lang w:eastAsia="hu-HU"/>
        </w:rPr>
        <w:t>ánál</w:t>
      </w:r>
      <w:proofErr w:type="spellEnd"/>
      <w:r>
        <w:rPr>
          <w:lang w:eastAsia="hu-HU"/>
        </w:rPr>
        <w:t xml:space="preserve"> a munkáltató általi, 43%-</w:t>
      </w:r>
      <w:proofErr w:type="spellStart"/>
      <w:r>
        <w:rPr>
          <w:lang w:eastAsia="hu-HU"/>
        </w:rPr>
        <w:t>ánál</w:t>
      </w:r>
      <w:proofErr w:type="spellEnd"/>
      <w:r>
        <w:rPr>
          <w:lang w:eastAsia="hu-HU"/>
        </w:rPr>
        <w:t xml:space="preserve"> saját, 36%-</w:t>
      </w:r>
      <w:proofErr w:type="spellStart"/>
      <w:r>
        <w:rPr>
          <w:lang w:eastAsia="hu-HU"/>
        </w:rPr>
        <w:t>ánál</w:t>
      </w:r>
      <w:proofErr w:type="spellEnd"/>
      <w:r>
        <w:rPr>
          <w:lang w:eastAsia="hu-HU"/>
        </w:rPr>
        <w:t xml:space="preserve"> vegyesen saját és munkáltatói forrás.</w:t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Ezek után arra voltunk kíváncsiak, hogy az elkövetkező 2-3 évben kívánnak-e újabb felsőfokú végzettséget szerezni, mely az alábbiak szerint alakul.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81CCC85" wp14:editId="7B5AB287">
            <wp:extent cx="5724525" cy="2066925"/>
            <wp:effectExtent l="0" t="0" r="9525" b="9525"/>
            <wp:docPr id="509" name="Diagram 5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2E70CC" w:rsidRDefault="002E70CC" w:rsidP="002E70CC">
      <w:pPr>
        <w:jc w:val="center"/>
        <w:rPr>
          <w:lang w:eastAsia="hu-HU"/>
        </w:rPr>
      </w:pPr>
    </w:p>
    <w:p w:rsidR="002E70CC" w:rsidRDefault="002E70CC" w:rsidP="002E70CC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6993E96" wp14:editId="0D50A33A">
            <wp:extent cx="5676900" cy="1876425"/>
            <wp:effectExtent l="0" t="0" r="0" b="9525"/>
            <wp:docPr id="510" name="Diagram 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2E70CC" w:rsidRDefault="002E70CC" w:rsidP="002E70CC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7EF0704" wp14:editId="64ADA67A">
            <wp:extent cx="5638800" cy="1771650"/>
            <wp:effectExtent l="0" t="0" r="0" b="0"/>
            <wp:docPr id="511" name="Diagram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2E70CC" w:rsidRDefault="002E70CC" w:rsidP="002E70CC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F53D32" wp14:editId="4431111C">
            <wp:extent cx="5676900" cy="1781175"/>
            <wp:effectExtent l="0" t="0" r="0" b="9525"/>
            <wp:docPr id="92" name="Diagram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2E70CC" w:rsidRDefault="002E70CC" w:rsidP="002E70CC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D69DA44" wp14:editId="3466A7BB">
            <wp:extent cx="5619750" cy="1952625"/>
            <wp:effectExtent l="0" t="0" r="0" b="9525"/>
            <wp:docPr id="95" name="Diagram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2E70CC" w:rsidRDefault="002E70CC" w:rsidP="002E70CC">
      <w:pPr>
        <w:jc w:val="both"/>
        <w:rPr>
          <w:noProof/>
          <w:lang w:eastAsia="hu-HU"/>
        </w:rPr>
      </w:pPr>
      <w:r>
        <w:rPr>
          <w:noProof/>
          <w:lang w:eastAsia="hu-HU"/>
        </w:rPr>
        <w:t xml:space="preserve">A fennti ábrákat megfigyelve láthatjuk, hogy a megkérdezettek átlagosan 80,4%-a semmilyen képzési formában nem szeretne részt venni. Összesen 14% tanulna ebben az intézményben szakirányú továbbképzésen, 16% FSZ-en, 1% BA/BSc, 11% MA/MSc, 6% doktori képzést választana. Tehát a további felsőfokú végzettségek közül (a már meglévők mellé) az FSZ (15 fő), az MA (10 fő), a doktori </w:t>
      </w:r>
      <w:r>
        <w:rPr>
          <w:noProof/>
          <w:lang w:eastAsia="hu-HU"/>
        </w:rPr>
        <w:lastRenderedPageBreak/>
        <w:t>képzés (5fő) a népszerű. Oszta</w:t>
      </w:r>
      <w:r w:rsidR="00057381">
        <w:rPr>
          <w:noProof/>
          <w:lang w:eastAsia="hu-HU"/>
        </w:rPr>
        <w:t>tlan képzést mindössze egy fő vá</w:t>
      </w:r>
      <w:r>
        <w:rPr>
          <w:noProof/>
          <w:lang w:eastAsia="hu-HU"/>
        </w:rPr>
        <w:t>lasztott, ő is másik intézményben végezné ezt.</w:t>
      </w:r>
    </w:p>
    <w:p w:rsidR="002E70CC" w:rsidRDefault="002E70CC" w:rsidP="002E70CC">
      <w:pPr>
        <w:jc w:val="both"/>
        <w:rPr>
          <w:noProof/>
          <w:lang w:eastAsia="hu-HU"/>
        </w:rPr>
      </w:pPr>
    </w:p>
    <w:p w:rsidR="002E70CC" w:rsidRDefault="002E70CC" w:rsidP="002E70CC">
      <w:pPr>
        <w:jc w:val="both"/>
        <w:rPr>
          <w:noProof/>
          <w:lang w:eastAsia="hu-HU"/>
        </w:rPr>
      </w:pPr>
      <w:r>
        <w:rPr>
          <w:noProof/>
          <w:lang w:eastAsia="hu-HU"/>
        </w:rPr>
        <w:t>A nyelvismeretet és annak szintjét kérdeztük a továbbiakban.</w:t>
      </w:r>
    </w:p>
    <w:p w:rsidR="002E70CC" w:rsidRDefault="002E70CC" w:rsidP="002E70CC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09D6297" wp14:editId="45BCF384">
            <wp:extent cx="6019800" cy="4638675"/>
            <wp:effectExtent l="0" t="0" r="0" b="9525"/>
            <wp:docPr id="99" name="Diagram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A fenti diagrammból kiderül, hogy a legismertebb (és legmagasabb szinten művelt nyelv </w:t>
      </w:r>
      <w:proofErr w:type="spellStart"/>
      <w:r>
        <w:rPr>
          <w:lang w:eastAsia="hu-HU"/>
        </w:rPr>
        <w:t>lsd</w:t>
      </w:r>
      <w:proofErr w:type="spellEnd"/>
      <w:r>
        <w:rPr>
          <w:lang w:eastAsia="hu-HU"/>
        </w:rPr>
        <w:t>. lent) az angol, a volt hallgatók 70%-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ismeri valamilyen szinten a nyelvet. A második az orosz, a harmadik a német nyelvismeret, majd a francia, olasz, spanyol következik.  Az </w:t>
      </w:r>
      <w:r w:rsidRPr="00F46D1F">
        <w:rPr>
          <w:b/>
          <w:lang w:eastAsia="hu-HU"/>
        </w:rPr>
        <w:t>angol</w:t>
      </w:r>
      <w:r>
        <w:rPr>
          <w:lang w:eastAsia="hu-HU"/>
        </w:rPr>
        <w:t xml:space="preserve"> nyelvismeret szintjei az alábbiak szerint alakulnak: nem ismeri 30%, ismeri, de nincs nyelvvizsgája 34%, alapfokú nyelvvizsgával 10%, középfokúval 17%, felsőfokúval 9% rendelkezik. Az angol mellett az orosz nyelvismeret volt jelentős ebben a lekérdezésben, ezért ezt a diagramot is elkészítettük. Itt a nyelvvizsga nélküli nyelvismeret 26%-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, alapfokú nyelvvizsgával 5,6%, középfokúval 2,2%, felsőfokúval 9% rendelkezik. A nagy európai nyelvek mellett megjelent az eszperantó (2 fő) és a </w:t>
      </w:r>
      <w:proofErr w:type="spellStart"/>
      <w:r>
        <w:rPr>
          <w:lang w:eastAsia="hu-HU"/>
        </w:rPr>
        <w:t>lovári</w:t>
      </w:r>
      <w:proofErr w:type="spellEnd"/>
      <w:r>
        <w:rPr>
          <w:lang w:eastAsia="hu-HU"/>
        </w:rPr>
        <w:t xml:space="preserve"> (4 fő) is elenyésző számban.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9B33890" wp14:editId="6D6E9032">
            <wp:extent cx="5848350" cy="2400300"/>
            <wp:effectExtent l="0" t="0" r="0" b="0"/>
            <wp:docPr id="100" name="Diagram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AA3E493" wp14:editId="2E37CCE6">
            <wp:extent cx="5886450" cy="2124075"/>
            <wp:effectExtent l="0" t="0" r="0" b="9525"/>
            <wp:docPr id="101" name="Diagram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  <w:r>
        <w:rPr>
          <w:lang w:eastAsia="hu-HU"/>
        </w:rPr>
        <w:br/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Majd a szakirányú továbbképzés elvégzésének motivációit kutattuk számos kérdésen keresztül, ahol a belső és külső kényszerítő tényezők is előkerültek. A kérdésekre 5 fokozatú </w:t>
      </w:r>
      <w:proofErr w:type="spellStart"/>
      <w:r>
        <w:rPr>
          <w:lang w:eastAsia="hu-HU"/>
        </w:rPr>
        <w:t>Likert</w:t>
      </w:r>
      <w:proofErr w:type="spellEnd"/>
      <w:r>
        <w:rPr>
          <w:lang w:eastAsia="hu-HU"/>
        </w:rPr>
        <w:t xml:space="preserve"> skálán (1=egyáltalán nem volt fontos, 5=nagyon fontos volt) adhatták meg válaszukat a volt hallgatók, melyből a skála középső elemeit kihagyva az alábbi rangsor állapítható meg. A válaszokból úgy tűnik, hogy a belső késztetés erősebb, mint a munkahelyi vagy munkaerőpiaci elvárás, szabályozás.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legfontosabb 3 tényező: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a szakmai, elméleti tudás bővülése: 69%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új ismeretek szerzésének igénye: 68%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speciális szaktudás megszerzésének igénye: 61%</w:t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legkevésbé fontos 3 tényező: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vállalkozás megkezdéséhez/folytatásához szükséges ismeretek megszerzése: 83%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pályamódosításhoz szükséges nem hivatalos feltétel: 81%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vállalkozásra való felkészítése: 80%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7"/>
        <w:gridCol w:w="691"/>
        <w:gridCol w:w="2214"/>
      </w:tblGrid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Szakmához kapcsolódó hivatalos előírás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39</w:t>
            </w:r>
          </w:p>
        </w:tc>
        <w:tc>
          <w:tcPr>
            <w:tcW w:w="2214" w:type="dxa"/>
            <w:shd w:val="clear" w:color="000000" w:fill="C8E7D2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49%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214" w:type="dxa"/>
            <w:shd w:val="clear" w:color="000000" w:fill="FBDADD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lastRenderedPageBreak/>
              <w:t>Munkahelyi hivatalos előírás meghatározott munkakör, pozíció eléréshez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2214" w:type="dxa"/>
            <w:shd w:val="clear" w:color="000000" w:fill="F1F8F5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35%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39</w:t>
            </w:r>
          </w:p>
        </w:tc>
        <w:tc>
          <w:tcPr>
            <w:tcW w:w="2214" w:type="dxa"/>
            <w:shd w:val="clear" w:color="000000" w:fill="D6EDDE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44%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Pályamódosításhoz szükséges hivatalos feltétel 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46</w:t>
            </w:r>
          </w:p>
        </w:tc>
        <w:tc>
          <w:tcPr>
            <w:tcW w:w="2214" w:type="dxa"/>
            <w:shd w:val="clear" w:color="000000" w:fill="75C68B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77%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214" w:type="dxa"/>
            <w:shd w:val="clear" w:color="000000" w:fill="F9A1A4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Pályamódosításhoz szükséges nem hivatalos feltétel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67</w:t>
            </w:r>
          </w:p>
        </w:tc>
        <w:tc>
          <w:tcPr>
            <w:tcW w:w="2214" w:type="dxa"/>
            <w:shd w:val="clear" w:color="000000" w:fill="69C181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81%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2214" w:type="dxa"/>
            <w:shd w:val="clear" w:color="000000" w:fill="F88A8C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Munkahelyi nem hivatalos elvárásnak megfelelés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35</w:t>
            </w:r>
          </w:p>
        </w:tc>
        <w:tc>
          <w:tcPr>
            <w:tcW w:w="2214" w:type="dxa"/>
            <w:shd w:val="clear" w:color="000000" w:fill="D9EEE1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43%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214" w:type="dxa"/>
            <w:shd w:val="clear" w:color="000000" w:fill="FAD6D8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23%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Munkaerő-piaci pozíció erősítése, versenyképesség biztosítása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2214" w:type="dxa"/>
            <w:shd w:val="clear" w:color="000000" w:fill="FBF7FA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2214" w:type="dxa"/>
            <w:shd w:val="clear" w:color="000000" w:fill="FAFBFD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32%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Munkahely által biztosított, támogatott képzési lehetőség kihasználása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2214" w:type="dxa"/>
            <w:shd w:val="clear" w:color="000000" w:fill="C2E5CD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51%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2214" w:type="dxa"/>
            <w:shd w:val="clear" w:color="000000" w:fill="FBEDF0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Vállalkozás megkezdéséhez/folytatásához szükséges ismeretek, végzettség megszerzése 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67</w:t>
            </w:r>
          </w:p>
        </w:tc>
        <w:tc>
          <w:tcPr>
            <w:tcW w:w="2214" w:type="dxa"/>
            <w:shd w:val="clear" w:color="000000" w:fill="63BE7B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83%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214" w:type="dxa"/>
            <w:shd w:val="clear" w:color="000000" w:fill="F87779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Meglévő ismeretek megújításának, bővítésének igénye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214" w:type="dxa"/>
            <w:shd w:val="clear" w:color="000000" w:fill="F87B7E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2214" w:type="dxa"/>
            <w:shd w:val="clear" w:color="000000" w:fill="B6E0C3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55%</w:t>
            </w:r>
          </w:p>
        </w:tc>
      </w:tr>
      <w:tr w:rsidR="002E70CC" w:rsidRPr="00BF07A6" w:rsidTr="00E32CE1">
        <w:trPr>
          <w:trHeight w:val="300"/>
        </w:trPr>
        <w:tc>
          <w:tcPr>
            <w:tcW w:w="9072" w:type="dxa"/>
            <w:gridSpan w:val="3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Új ismeretek szerzésének igénye, érdeklődés, tudásvágy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214" w:type="dxa"/>
            <w:shd w:val="clear" w:color="000000" w:fill="F87B7E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61</w:t>
            </w:r>
          </w:p>
        </w:tc>
        <w:tc>
          <w:tcPr>
            <w:tcW w:w="2214" w:type="dxa"/>
            <w:shd w:val="clear" w:color="000000" w:fill="90D0A2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68%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szakmai elméleti tudás bővülése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2214" w:type="dxa"/>
            <w:shd w:val="clear" w:color="000000" w:fill="F8696B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0%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67</w:t>
            </w:r>
          </w:p>
        </w:tc>
        <w:tc>
          <w:tcPr>
            <w:tcW w:w="2214" w:type="dxa"/>
            <w:shd w:val="clear" w:color="000000" w:fill="8DCF9F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69%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speciális szaktudás megszerzése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214" w:type="dxa"/>
            <w:shd w:val="clear" w:color="000000" w:fill="F8696B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0%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</w:t>
            </w:r>
          </w:p>
        </w:tc>
        <w:tc>
          <w:tcPr>
            <w:tcW w:w="2214" w:type="dxa"/>
            <w:shd w:val="clear" w:color="000000" w:fill="A4D9B3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61%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munkaerő-piaci pozíció javítása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2214" w:type="dxa"/>
            <w:shd w:val="clear" w:color="000000" w:fill="FABEC0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2214" w:type="dxa"/>
            <w:shd w:val="clear" w:color="000000" w:fill="FBE9EB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munkahelyváltás elősegítése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2214" w:type="dxa"/>
            <w:shd w:val="clear" w:color="000000" w:fill="B6E0C3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55%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2214" w:type="dxa"/>
            <w:shd w:val="clear" w:color="000000" w:fill="F9B0B2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pályamódosítás elősegítése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55</w:t>
            </w:r>
          </w:p>
        </w:tc>
        <w:tc>
          <w:tcPr>
            <w:tcW w:w="2214" w:type="dxa"/>
            <w:shd w:val="clear" w:color="000000" w:fill="A1D8B1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62%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2214" w:type="dxa"/>
            <w:shd w:val="clear" w:color="000000" w:fill="F99D9F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11%</w:t>
            </w:r>
          </w:p>
        </w:tc>
      </w:tr>
      <w:tr w:rsidR="002E70CC" w:rsidRPr="00BF07A6" w:rsidTr="00E32CE1">
        <w:trPr>
          <w:trHeight w:val="300"/>
        </w:trPr>
        <w:tc>
          <w:tcPr>
            <w:tcW w:w="6858" w:type="dxa"/>
            <w:gridSpan w:val="2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vállalkozásra való felkészítés</w:t>
            </w:r>
          </w:p>
        </w:tc>
        <w:tc>
          <w:tcPr>
            <w:tcW w:w="2214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egyáltalán nem fontos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72</w:t>
            </w:r>
          </w:p>
        </w:tc>
        <w:tc>
          <w:tcPr>
            <w:tcW w:w="2214" w:type="dxa"/>
            <w:shd w:val="clear" w:color="000000" w:fill="6CC283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80%</w:t>
            </w:r>
          </w:p>
        </w:tc>
      </w:tr>
      <w:tr w:rsidR="002E70CC" w:rsidRPr="00BF07A6" w:rsidTr="00E32CE1">
        <w:trPr>
          <w:trHeight w:val="300"/>
        </w:trPr>
        <w:tc>
          <w:tcPr>
            <w:tcW w:w="6167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nagyon fontos volt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214" w:type="dxa"/>
            <w:shd w:val="clear" w:color="000000" w:fill="F88082"/>
            <w:noWrap/>
            <w:vAlign w:val="bottom"/>
            <w:hideMark/>
          </w:tcPr>
          <w:p w:rsidR="002E70CC" w:rsidRPr="00BF07A6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BF07A6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5%</w:t>
            </w:r>
          </w:p>
        </w:tc>
      </w:tr>
    </w:tbl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Nemcsak a motiváció, de a képzéssel való elégedettség is fontos volt, mely a fenti kérdésekkel együtt tud képet kapni a képzés igényekre reagáló voltára. A válaszadás itt is 5 fokozatú skálával (1=teljesen elégedetlen, 5=teljesen elégedett) történt.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Ebből kitűnik, hogy az előző lista legfőbb motivációs elemei, itt nagyfokú elégedettséggel társulnak: elégedettek a szakmai, elméleti tudás bővülésével: 52%, a speciális szaktudás megszerzésével 46%. Lehet, hogy elégedetlenek a vállalkozói ismeretek bővítésével, de ez a cél nem fogalmazódott meg a szakirányú továbbképzés választásakor, így ez nem feltétlenül módosítandó tényező.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709"/>
        <w:gridCol w:w="2126"/>
      </w:tblGrid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szakmai elméleti tudás bővülése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2126" w:type="dxa"/>
            <w:shd w:val="clear" w:color="000000" w:fill="F8696B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0%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2126" w:type="dxa"/>
            <w:shd w:val="clear" w:color="000000" w:fill="68C080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52%</w:t>
            </w:r>
          </w:p>
        </w:tc>
      </w:tr>
      <w:tr w:rsidR="002E70CC" w:rsidRPr="009E0FFA" w:rsidTr="00E32CE1">
        <w:trPr>
          <w:trHeight w:val="300"/>
        </w:trPr>
        <w:tc>
          <w:tcPr>
            <w:tcW w:w="9067" w:type="dxa"/>
            <w:gridSpan w:val="3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szakmai gyakorlati tudás bővülése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126" w:type="dxa"/>
            <w:shd w:val="clear" w:color="000000" w:fill="F87779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35</w:t>
            </w:r>
          </w:p>
        </w:tc>
        <w:tc>
          <w:tcPr>
            <w:tcW w:w="2126" w:type="dxa"/>
            <w:shd w:val="clear" w:color="000000" w:fill="FAFCFD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21%</w:t>
            </w:r>
          </w:p>
        </w:tc>
      </w:tr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speciális szaktudás megszerzése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126" w:type="dxa"/>
            <w:shd w:val="clear" w:color="000000" w:fill="F87072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44</w:t>
            </w:r>
          </w:p>
        </w:tc>
        <w:tc>
          <w:tcPr>
            <w:tcW w:w="2126" w:type="dxa"/>
            <w:shd w:val="clear" w:color="000000" w:fill="84CC98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46%</w:t>
            </w:r>
          </w:p>
        </w:tc>
      </w:tr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munkaerő-piaci pozíció javítása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2126" w:type="dxa"/>
            <w:shd w:val="clear" w:color="000000" w:fill="FACDD0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26" w:type="dxa"/>
            <w:shd w:val="clear" w:color="000000" w:fill="ECF6F1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24%</w:t>
            </w:r>
          </w:p>
        </w:tc>
      </w:tr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munkahelyváltás elősegítése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2126" w:type="dxa"/>
            <w:shd w:val="clear" w:color="000000" w:fill="D9EEE1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2126" w:type="dxa"/>
            <w:shd w:val="clear" w:color="000000" w:fill="FBF8FB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20%</w:t>
            </w:r>
          </w:p>
        </w:tc>
      </w:tr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pályamódosítás elősegítése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2126" w:type="dxa"/>
            <w:shd w:val="clear" w:color="000000" w:fill="B4DFC1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36%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2126" w:type="dxa"/>
            <w:shd w:val="clear" w:color="000000" w:fill="FBDBDE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16%</w:t>
            </w:r>
          </w:p>
        </w:tc>
      </w:tr>
      <w:tr w:rsidR="002E70CC" w:rsidRPr="009E0FFA" w:rsidTr="00E32CE1">
        <w:trPr>
          <w:trHeight w:val="300"/>
        </w:trPr>
        <w:tc>
          <w:tcPr>
            <w:tcW w:w="6941" w:type="dxa"/>
            <w:gridSpan w:val="2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vállalkozásra való felkészítés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elégedetlen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45</w:t>
            </w:r>
          </w:p>
        </w:tc>
        <w:tc>
          <w:tcPr>
            <w:tcW w:w="2126" w:type="dxa"/>
            <w:shd w:val="clear" w:color="000000" w:fill="63BE7B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53%</w:t>
            </w:r>
          </w:p>
        </w:tc>
      </w:tr>
      <w:tr w:rsidR="002E70CC" w:rsidRPr="009E0FFA" w:rsidTr="00E32CE1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teljesen elégedett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2126" w:type="dxa"/>
            <w:shd w:val="clear" w:color="000000" w:fill="F99B9D"/>
            <w:noWrap/>
            <w:vAlign w:val="bottom"/>
            <w:hideMark/>
          </w:tcPr>
          <w:p w:rsidR="002E70CC" w:rsidRPr="009E0FFA" w:rsidRDefault="002E70CC" w:rsidP="00E32CE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9E0FFA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7%</w:t>
            </w:r>
          </w:p>
        </w:tc>
      </w:tr>
    </w:tbl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válaszadók 65%-a (55 fő) szerint nem volt hiányossága a képzésnek, ami mégis megjeleníthető a hiányosságok között: tanulmányi, szervezési problémák az intézményben (20,7%, 17 fő); korszerűtlen/kevés ismeret átadás (17,8%, 15 fő); képzési idő rövidsége (12,3%, 10 fő).</w:t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Az adott szakirányú továbbképzés elvégzésével: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javult az önértékelés (70%),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javult a munkahelyi hierarchiában betöltött pozíció (45%),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nem növekedett a jövedelem (58%),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nem támogatta a szakmai karrierút váltást (56%),</w:t>
      </w:r>
    </w:p>
    <w:p w:rsidR="002E70CC" w:rsidRDefault="002E70CC" w:rsidP="002E70CC">
      <w:pPr>
        <w:pStyle w:val="Listaszerbekezds"/>
        <w:numPr>
          <w:ilvl w:val="0"/>
          <w:numId w:val="6"/>
        </w:numPr>
        <w:jc w:val="both"/>
        <w:rPr>
          <w:lang w:eastAsia="hu-HU"/>
        </w:rPr>
      </w:pPr>
      <w:r>
        <w:rPr>
          <w:lang w:eastAsia="hu-HU"/>
        </w:rPr>
        <w:t>kapcsolati tőke növekedésében 40%-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jelentősnek, 34%-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jelentéktelennek minősítették a képzést.</w:t>
      </w:r>
    </w:p>
    <w:p w:rsidR="002E70CC" w:rsidRDefault="002E70CC" w:rsidP="002E70CC">
      <w:pPr>
        <w:ind w:left="360"/>
        <w:jc w:val="both"/>
        <w:rPr>
          <w:lang w:eastAsia="hu-HU"/>
        </w:rPr>
      </w:pPr>
      <w:r>
        <w:rPr>
          <w:lang w:eastAsia="hu-HU"/>
        </w:rPr>
        <w:lastRenderedPageBreak/>
        <w:t xml:space="preserve">Ha újra lehetőség volna választani, a válaszadók 90%-a most is ezt az intézményt, ezt a képzést választaná. Az intézményt más képzési programmal 4%, majd 2-2-2% a más intézmény </w:t>
      </w:r>
      <w:proofErr w:type="gramStart"/>
      <w:r>
        <w:rPr>
          <w:lang w:eastAsia="hu-HU"/>
        </w:rPr>
        <w:t>ezen</w:t>
      </w:r>
      <w:proofErr w:type="gramEnd"/>
      <w:r>
        <w:rPr>
          <w:lang w:eastAsia="hu-HU"/>
        </w:rPr>
        <w:t xml:space="preserve"> képzését, más intézmény, más képzését választaná ill. egyáltalán nem járna szakirányú továbbképzésre.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4504093" wp14:editId="6D2A3BC5">
            <wp:extent cx="5781675" cy="2428875"/>
            <wp:effectExtent l="0" t="0" r="9525" b="9525"/>
            <wp:docPr id="102" name="Diagram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válaszadók 97%-a (90 f ő) rendelkezett főállású munkaviszonnyal a végzettsége megszerzésekor. Véleményük szerint csak a saját vagy kapcsolódó szakterület felel meg a munkájához 89%-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>, egészen más vagy bármilyen szakterület 10% szerint volna megfelelő.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Végzettségét megszerezve 93% nem keresett munkát, mert vagy már dolgozott, vagy nappalis tanulmányait folytatta, 7% (5 fő) pedig azonnal munkát keresett. A végzettség megszerzése után mindannyian találtak munkát, 1-2 hónapon belül. Az 5 fő munkakeresésére vonatkozó kérdések nem adnak releváns információt, így azokat nem elemezzük tovább.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végzettség megszerzését követően senki sem vállalt külföldi munkát, 100%-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(93 fő) Magyarországon dolgoztak. Közülük 74 fő továbbra sem tervez külföldi munkavállalást, 18 fő nem tudja eldönteni, 1 fő pedig szeretne külföldön dolgozni az elkövetkező 5 évben.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válaszadók 94%-</w:t>
      </w:r>
      <w:proofErr w:type="spellStart"/>
      <w:r>
        <w:rPr>
          <w:lang w:eastAsia="hu-HU"/>
        </w:rPr>
        <w:t>ának</w:t>
      </w:r>
      <w:proofErr w:type="spellEnd"/>
      <w:r>
        <w:rPr>
          <w:lang w:eastAsia="hu-HU"/>
        </w:rPr>
        <w:t xml:space="preserve"> munkaerőpiaci státusza alkalmazott, 2% önfoglalkoztató, 2% GYES-en, GYED-en lévő, 1% önfoglalkoztató.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2627FC2C" wp14:editId="7FFF0550">
            <wp:extent cx="5724525" cy="2114550"/>
            <wp:effectExtent l="0" t="0" r="9525" b="0"/>
            <wp:docPr id="103" name="Diagram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Munkaviszonyukat tekintve 93% (83 fő) állandó, határozatlan idejű szerződéssel rendelkezik, 5% (5 fő) határozott idejű szerződéssel, 1% (1 fő) alkalmi jellegű megbízással. A válaszadók 84%-a közalkalmazott, köztisztviselő, kormánytisztviselő, 3% állami, kormányzati vállalat alkalmazottja, 12% </w:t>
      </w:r>
      <w:r>
        <w:rPr>
          <w:lang w:eastAsia="hu-HU"/>
        </w:rPr>
        <w:lastRenderedPageBreak/>
        <w:t>más helyen dolgozik. 67%-</w:t>
      </w:r>
      <w:proofErr w:type="spellStart"/>
      <w:r>
        <w:rPr>
          <w:lang w:eastAsia="hu-HU"/>
        </w:rPr>
        <w:t>uknak</w:t>
      </w:r>
      <w:proofErr w:type="spellEnd"/>
      <w:r>
        <w:rPr>
          <w:lang w:eastAsia="hu-HU"/>
        </w:rPr>
        <w:t xml:space="preserve"> nincs alkalmazottja, 8%-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1-9 alkalmazottja van, 24%-</w:t>
      </w:r>
      <w:proofErr w:type="spellStart"/>
      <w:r>
        <w:rPr>
          <w:lang w:eastAsia="hu-HU"/>
        </w:rPr>
        <w:t>nak</w:t>
      </w:r>
      <w:proofErr w:type="spellEnd"/>
      <w:r>
        <w:rPr>
          <w:lang w:eastAsia="hu-HU"/>
        </w:rPr>
        <w:t xml:space="preserve"> 9 főnél több az alkalmazottja. A megkérdezettek 50%-a nagy vagy teljesmértékben hasznosítja a képzése során megszerzett ismereteket munkája során, egyáltalán vagy kevéssé 19%. Az adott munka elvégzéséhez egyetemi (31%) vagy főiskolai (38%) diploma szükséges.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F571D26" wp14:editId="097E4D59">
            <wp:extent cx="5753100" cy="2743200"/>
            <wp:effectExtent l="0" t="0" r="0" b="0"/>
            <wp:docPr id="104" name="Diagram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EDA408D" wp14:editId="0381B1DC">
            <wp:extent cx="5743575" cy="2743200"/>
            <wp:effectExtent l="0" t="0" r="9525" b="0"/>
            <wp:docPr id="105" name="Diagram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munkahelyek 86%-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állami, önkormányzati tulajdonban van, 99%-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pedig magyar tulajdonban. A cég foglalkoztatotti létszáma 82%-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10-250 fő közötti (10-49 fős 43%; 50-149 fős 39%). A munkahelyek ágazati besorolás szerint 90% oktatás, 3% humán egészségügyi ellátás, 2-2% közigazgatás vagy egyéb szolgáltatás.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Az előző havi nettó </w:t>
      </w:r>
      <w:proofErr w:type="spellStart"/>
      <w:r>
        <w:rPr>
          <w:lang w:eastAsia="hu-HU"/>
        </w:rPr>
        <w:t>kereseteket</w:t>
      </w:r>
      <w:proofErr w:type="spellEnd"/>
      <w:r>
        <w:rPr>
          <w:lang w:eastAsia="hu-HU"/>
        </w:rPr>
        <w:t xml:space="preserve"> 32% nettó 151-200eFt, 27%201-250eFt, 17% 251-300eFt közé sorolták a válaszadók.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25E8068" wp14:editId="4F6DC293">
            <wp:extent cx="5629275" cy="2743200"/>
            <wp:effectExtent l="0" t="0" r="9525" b="0"/>
            <wp:docPr id="106" name="Diagram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A fenti </w:t>
      </w:r>
      <w:proofErr w:type="spellStart"/>
      <w:r>
        <w:rPr>
          <w:lang w:eastAsia="hu-HU"/>
        </w:rPr>
        <w:t>keresetekhez</w:t>
      </w:r>
      <w:proofErr w:type="spellEnd"/>
      <w:r>
        <w:rPr>
          <w:lang w:eastAsia="hu-HU"/>
        </w:rPr>
        <w:t xml:space="preserve"> társuló heti munkaórák arányát tekintve 58,5% heti 40-50 órát, 30,4%heti 30-40 órát dolgozik. Mellékállással a megkérdezettek 29%-a rendelkezik (24 fő), akik közül 64% nyilatkozott úgy, hogy ehhez a munkához az a szakterület (vagy az ahhoz kapcsolódó) szükséges, amelyet a felsőoktatásban szerzett.  40%-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 szerint a másodálláshoz egyetemi (14%) vagy főiskolai (27%) diploma szükséges, ebből a munkából 90%-</w:t>
      </w:r>
      <w:proofErr w:type="spellStart"/>
      <w:r>
        <w:rPr>
          <w:lang w:eastAsia="hu-HU"/>
        </w:rPr>
        <w:t>uk</w:t>
      </w:r>
      <w:proofErr w:type="spellEnd"/>
      <w:r>
        <w:rPr>
          <w:lang w:eastAsia="hu-HU"/>
        </w:rPr>
        <w:t xml:space="preserve">, maximum nettó 100 </w:t>
      </w:r>
      <w:proofErr w:type="spellStart"/>
      <w:r>
        <w:rPr>
          <w:lang w:eastAsia="hu-HU"/>
        </w:rPr>
        <w:t>eFt-ot</w:t>
      </w:r>
      <w:proofErr w:type="spellEnd"/>
      <w:r>
        <w:rPr>
          <w:lang w:eastAsia="hu-HU"/>
        </w:rPr>
        <w:t xml:space="preserve"> keres havonta.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Kíváncsiak voltunk az idegennyelvhasználatra a munka során, melyből az derült ki, hogy a válaszadók közül (21 fő) a legismertebb, leginkább beszélt angol nyelvet is csak 14% (3fő) használja napi rendszerességgel 43% (9 fő) soha. A többi európai idegennyelv használatának rendszeressége még csekélyebb (90%-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nem használják soha).</w:t>
      </w:r>
    </w:p>
    <w:p w:rsidR="002E70CC" w:rsidRPr="00717221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Majd a jelenlegi </w:t>
      </w:r>
      <w:proofErr w:type="spellStart"/>
      <w:r>
        <w:rPr>
          <w:lang w:eastAsia="hu-HU"/>
        </w:rPr>
        <w:t>főállásukkal</w:t>
      </w:r>
      <w:proofErr w:type="spellEnd"/>
      <w:r>
        <w:rPr>
          <w:lang w:eastAsia="hu-HU"/>
        </w:rPr>
        <w:t xml:space="preserve"> kapcsolatos elégedettséget mértük fel, ahol kíváncsiak voltunk, hogy milyen feltételrendszer mentén dolgoznak a végzett hallgatók, és annak elemei mennyire megfelelőek számukra. Ezek az elemek például a végzett munka szakmai, tartalmi része, előmeneteli lehetőségek, személyi, tárgyi feltételek, elismertség/presztízs, jövedelem. </w:t>
      </w:r>
      <w:r w:rsidRPr="00634DC0">
        <w:rPr>
          <w:lang w:eastAsia="hu-HU"/>
        </w:rPr>
        <w:t xml:space="preserve">A diagrammokból kiderül, hogy legkevésbé a munka presztízsével és a jövedelemmel, szakmai előmenetellel elégedettek a válaszadók, míg a szakmai tartalom az, amivel leginkább tudnak „azonosulni”. </w:t>
      </w:r>
      <w:r w:rsidRPr="00717221">
        <w:rPr>
          <w:lang w:eastAsia="hu-HU"/>
        </w:rPr>
        <w:t>Összességében 77,5% elégedett, 22,5% elégedetlen a munkájával.</w:t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drawing>
          <wp:inline distT="0" distB="0" distL="0" distR="0" wp14:anchorId="4384D4F2" wp14:editId="5A2BD6E2">
            <wp:extent cx="5743575" cy="2057400"/>
            <wp:effectExtent l="0" t="0" r="9525" b="0"/>
            <wp:docPr id="129" name="Diagram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717CF8A" wp14:editId="3B144DB3">
            <wp:extent cx="5715000" cy="1971675"/>
            <wp:effectExtent l="0" t="0" r="0" b="9525"/>
            <wp:docPr id="130" name="Diagram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drawing>
          <wp:inline distT="0" distB="0" distL="0" distR="0" wp14:anchorId="7F20EE02" wp14:editId="162EB375">
            <wp:extent cx="5715000" cy="1647825"/>
            <wp:effectExtent l="0" t="0" r="0" b="9525"/>
            <wp:docPr id="131" name="Diagram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drawing>
          <wp:inline distT="0" distB="0" distL="0" distR="0" wp14:anchorId="18D5ADB1" wp14:editId="3ED03248">
            <wp:extent cx="5762625" cy="1733550"/>
            <wp:effectExtent l="0" t="0" r="9525" b="0"/>
            <wp:docPr id="132" name="Diagram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drawing>
          <wp:inline distT="0" distB="0" distL="0" distR="0" wp14:anchorId="22F01955" wp14:editId="0C6F4611">
            <wp:extent cx="5753100" cy="1809750"/>
            <wp:effectExtent l="0" t="0" r="0" b="0"/>
            <wp:docPr id="133" name="Diagram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:rsidR="002E70CC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37A9404" wp14:editId="7817CC27">
            <wp:extent cx="5791200" cy="1685925"/>
            <wp:effectExtent l="0" t="0" r="0" b="9525"/>
            <wp:docPr id="134" name="Diagram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</wp:inline>
        </w:drawing>
      </w:r>
    </w:p>
    <w:p w:rsidR="002E70CC" w:rsidRPr="00B208A8" w:rsidRDefault="002E70CC" w:rsidP="002E70CC">
      <w:pPr>
        <w:jc w:val="both"/>
        <w:rPr>
          <w:color w:val="FF0000"/>
          <w:lang w:eastAsia="hu-HU"/>
        </w:rPr>
      </w:pPr>
      <w:r>
        <w:rPr>
          <w:noProof/>
          <w:lang w:eastAsia="hu-HU"/>
        </w:rPr>
        <w:drawing>
          <wp:inline distT="0" distB="0" distL="0" distR="0" wp14:anchorId="2061BA08" wp14:editId="19A070F1">
            <wp:extent cx="5800725" cy="2038350"/>
            <wp:effectExtent l="0" t="0" r="9525" b="0"/>
            <wp:docPr id="135" name="Diagram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</w:p>
    <w:p w:rsidR="002E70CC" w:rsidRDefault="002E70CC" w:rsidP="002E70CC">
      <w:pPr>
        <w:rPr>
          <w:lang w:eastAsia="hu-HU"/>
        </w:rPr>
      </w:pPr>
      <w:r>
        <w:rPr>
          <w:lang w:eastAsia="hu-HU"/>
        </w:rPr>
        <w:br w:type="page"/>
      </w:r>
    </w:p>
    <w:p w:rsidR="002E70CC" w:rsidRDefault="002E70CC" w:rsidP="002E70CC">
      <w:pPr>
        <w:rPr>
          <w:lang w:eastAsia="hu-HU"/>
        </w:rPr>
      </w:pPr>
    </w:p>
    <w:p w:rsidR="002E70CC" w:rsidRDefault="002E70CC" w:rsidP="002E70CC">
      <w:pPr>
        <w:rPr>
          <w:lang w:eastAsia="hu-HU"/>
        </w:rPr>
      </w:pPr>
      <w:r>
        <w:rPr>
          <w:lang w:eastAsia="hu-HU"/>
        </w:rPr>
        <w:t>A végzett hallgatók családi körülményeit vizsgálta a következő kérdéssor.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Az ide felvételt nyert hallgatók 68%-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>, 55 fő hagyományos 4 osztályos gimnáziumban érettségizett, 31% (25 fő) szakközépiskolában, 1% (1 fő) 6-8 osztályos gimnáziumban/kéttannyelvűben illetve 5 osztályos gimnáziumban, idegennyelvi előkészítő évvel.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80E5CA2" wp14:editId="1428F799">
            <wp:extent cx="5962650" cy="2533650"/>
            <wp:effectExtent l="0" t="0" r="0" b="0"/>
            <wp:docPr id="136" name="Diagram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014003E" wp14:editId="0D794FD4">
            <wp:extent cx="5991225" cy="2486025"/>
            <wp:effectExtent l="0" t="0" r="9525" b="9525"/>
            <wp:docPr id="137" name="Diagram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szülők iskolai végzettségét tekintve az apák 47,5%-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 xml:space="preserve"> érettségi nélküliek, 38,7%-a érettségizett gimnáziumban, vagy technikumban, 11,2%-a egyetemi/főiskolai diplomával vagy tudományos fokozattal rendelkezik. Az édesanyák vonatkozásában az érettségit adó és érettségivel nem járó szintek nagyon hasonlóak: az </w:t>
      </w:r>
      <w:proofErr w:type="spellStart"/>
      <w:r>
        <w:rPr>
          <w:lang w:eastAsia="hu-HU"/>
        </w:rPr>
        <w:t>érettségizetlen</w:t>
      </w:r>
      <w:proofErr w:type="spellEnd"/>
      <w:r>
        <w:rPr>
          <w:lang w:eastAsia="hu-HU"/>
        </w:rPr>
        <w:t xml:space="preserve"> (42,5%) és az érettségizett (41,2%), míg felsőoktatásban többen végeztek, mint a férfi társuk (16,2%), mint az édesapák, így összességében a nők magasabban kvalifikáltak, mint a férjeik.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 család anyagi helyzetét a válaszadók 55,6%- átlagosnak, 16,4% az átlagosnál valamivel rosszabbnak, 21,5% az átlagosnál valamivel jobbnak, 6% az átlagosnál sokkal rosszabbnak, átlagosnál sokkal jobbnak egyikük sem ítélte meg.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F4E9429" wp14:editId="0F35E77B">
            <wp:extent cx="5838825" cy="1885950"/>
            <wp:effectExtent l="0" t="0" r="9525" b="0"/>
            <wp:docPr id="138" name="Diagram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Hogy a családban rendelkezik-e valaki hasonló végzettséggel a válaszadók 87,3%-a szerint ő az egyetlen az adott végzettséggel a családban. Azok közül, akiknél van hasonló végzettség ott 80%-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(8 fő) csak a szülők között, 20%-</w:t>
      </w:r>
      <w:proofErr w:type="spellStart"/>
      <w:r>
        <w:rPr>
          <w:lang w:eastAsia="hu-HU"/>
        </w:rPr>
        <w:t>ban</w:t>
      </w:r>
      <w:proofErr w:type="spellEnd"/>
      <w:r>
        <w:rPr>
          <w:lang w:eastAsia="hu-HU"/>
        </w:rPr>
        <w:t xml:space="preserve"> (2 fő) szülők és nagyszülők között is.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Ezt követően a végzett hallgatók tanulmányokkal kapcsolatos véleményére voltunk kíváncsiak.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Az első kérdés arra próbál rávilágítani mennyire elégedett az iskola- és szakválasztásával, melyből az derül ki, hogy 72,7% nem változtatna, ha újra lehetősége volna intézményt, szakot, várost választania. 9% maradna az intézménynél, a városnál, de másik szakot végezne, 2,5% maradna az eredetileg választott szaknál, de nem ebben a városban/intézményben, 1,2% egyáltalán nem tanulna a felsőoktatásban. A végzettek 64,9%-a szerint teljes mértékben jó döntés az EKF, 23,3% szerint nagymértékben, 7,7% szerint közepes mértékben. Mindössze 2,5% vélekedik úgy, hogy kevéssé jó, 1,2% szerint egyáltalán nem volt jó döntés.</w:t>
      </w:r>
    </w:p>
    <w:p w:rsidR="002E70CC" w:rsidRDefault="002E70CC" w:rsidP="002E70CC">
      <w:pPr>
        <w:jc w:val="both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BFABB86" wp14:editId="05B5F140">
            <wp:extent cx="5810250" cy="2552700"/>
            <wp:effectExtent l="0" t="0" r="0" b="0"/>
            <wp:docPr id="139" name="Diagram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>Kíváncsiak voltunk, hogy az adott szaknak milyen a megítélése az intézményen és a családon belül. Melyből az derült ki, hogy magasabb a tanulmányok elismertsége a családon belül, mint az intézményben. 3 adatot vontunk össze teljesmértékben, nagymértékben, közepes mértékben: ezek az adatok az intézményen belül összesen 73,3%-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képviselnek, míg a családban 98,6%-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>.  A szak elvégzéséhez szüksége tanulmányi leterheltségben a közepes, nagy és teljesmértékű leterheltség 77%-</w:t>
      </w:r>
      <w:proofErr w:type="spellStart"/>
      <w:r>
        <w:rPr>
          <w:lang w:eastAsia="hu-HU"/>
        </w:rPr>
        <w:t>ot</w:t>
      </w:r>
      <w:proofErr w:type="spellEnd"/>
      <w:r>
        <w:rPr>
          <w:lang w:eastAsia="hu-HU"/>
        </w:rPr>
        <w:t xml:space="preserve"> képvisel.</w:t>
      </w:r>
    </w:p>
    <w:p w:rsidR="002E70CC" w:rsidRDefault="002E70CC" w:rsidP="002E70CC">
      <w:pPr>
        <w:rPr>
          <w:lang w:eastAsia="hu-HU"/>
        </w:rPr>
      </w:pPr>
      <w:r>
        <w:rPr>
          <w:lang w:eastAsia="hu-HU"/>
        </w:rPr>
        <w:br w:type="page"/>
      </w:r>
    </w:p>
    <w:p w:rsidR="002E70CC" w:rsidRDefault="002E70CC" w:rsidP="002E70CC">
      <w:pPr>
        <w:tabs>
          <w:tab w:val="left" w:pos="3900"/>
        </w:tabs>
        <w:jc w:val="both"/>
      </w:pPr>
      <w:r>
        <w:lastRenderedPageBreak/>
        <w:t>Az ezt követő kérdésblokkban a kompetenciákat és a megküzdési stratégiákat vizsgáltuk, ahol a különböző kérdésekre, 5 fokozatú skálán található értékek közül választhattak: 1=egyáltalán nem értek egyet, 5=teljes mértékben egyetértek az állítással.</w:t>
      </w:r>
    </w:p>
    <w:p w:rsidR="002E70CC" w:rsidRDefault="002E70CC" w:rsidP="002E70CC">
      <w:pPr>
        <w:tabs>
          <w:tab w:val="left" w:pos="3900"/>
        </w:tabs>
        <w:jc w:val="both"/>
      </w:pPr>
      <w:r>
        <w:t>A következő kérdések a megküzdési stratégiákra próbálnak rávilágítani, egyes állítások kapcsán 5 fokozatú skálán kellett jelölni, hogy mennyire tud azonosulni a kitöltő a kijelentéssel – az 1= egyáltalán nem értek egyet, 5= teljes mértékben egyetértek. Összesítettük a 4+5 skála eredményeit (a szabályok, a diploma esetében 1+2) és ebből az derül ki, hogy:</w:t>
      </w:r>
    </w:p>
    <w:p w:rsidR="002E70CC" w:rsidRPr="009B2750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9B2750">
        <w:t>A ma problémái</w:t>
      </w:r>
      <w:r>
        <w:t>ra koncentrál a válaszadók 48,6</w:t>
      </w:r>
      <w:r w:rsidRPr="009B2750">
        <w:t>%-</w:t>
      </w:r>
      <w:proofErr w:type="gramStart"/>
      <w:r w:rsidRPr="009B2750">
        <w:t>a</w:t>
      </w:r>
      <w:proofErr w:type="gramEnd"/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Csak magára számíthat 38,1</w:t>
      </w:r>
      <w:r w:rsidRPr="00FD4797">
        <w:t>%</w:t>
      </w:r>
      <w:r>
        <w:t xml:space="preserve"> (az ezzel egyet nem értők aránya, ugyanennyi 38,1%)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 xml:space="preserve">A jól tanulás sikerességet feltételez </w:t>
      </w:r>
      <w:r>
        <w:t>56,5</w:t>
      </w:r>
      <w:r w:rsidRPr="00FD4797">
        <w:t>%-</w:t>
      </w:r>
      <w:proofErr w:type="spellStart"/>
      <w:r w:rsidRPr="00FD4797">
        <w:t>nál</w:t>
      </w:r>
      <w:proofErr w:type="spellEnd"/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</w:t>
      </w:r>
      <w:r>
        <w:t xml:space="preserve"> főiskolai</w:t>
      </w:r>
      <w:r w:rsidRPr="00FD4797">
        <w:t xml:space="preserve"> szabály</w:t>
      </w:r>
      <w:r>
        <w:t>ok nem nehezítik a tanulást 56,5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 főiskolai</w:t>
      </w:r>
      <w:r w:rsidRPr="00FD4797">
        <w:t xml:space="preserve"> szabályokat betartják </w:t>
      </w:r>
      <w:r>
        <w:t>(hallgatók, oktatók egyaránt) 84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A főiskolai</w:t>
      </w:r>
      <w:r w:rsidRPr="00FD4797">
        <w:t xml:space="preserve"> pozíc</w:t>
      </w:r>
      <w:r>
        <w:t>iókat a szakmaiság dönti el 54,6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Tiszteli az oktatóit 93,4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előadások, foglalkozások lekötik a hallgat</w:t>
      </w:r>
      <w:r>
        <w:t>ók 88,1</w:t>
      </w:r>
      <w:r w:rsidRPr="00FD4797">
        <w:t>%-át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 tudás</w:t>
      </w:r>
      <w:r>
        <w:t xml:space="preserve"> fontosabb, mint a diploma 81,3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érdemj</w:t>
      </w:r>
      <w:r>
        <w:t>egyek a tudást tükrözik 85,7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FD4797">
        <w:t>Az érvényesülésh</w:t>
      </w:r>
      <w:r>
        <w:t>ez szükséges a jó fellépés 85,7</w:t>
      </w:r>
      <w:r w:rsidRPr="00FD4797">
        <w:t>%</w:t>
      </w:r>
    </w:p>
    <w:p w:rsidR="002E70CC" w:rsidRPr="00FD4797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rPr>
          <w:rFonts w:ascii="Calibri" w:eastAsia="Times New Roman" w:hAnsi="Calibri" w:cs="Calibri"/>
          <w:bCs/>
          <w:lang w:eastAsia="hu-HU"/>
        </w:rPr>
        <w:t>Naprakész információt kap 81,5</w:t>
      </w:r>
      <w:r w:rsidRPr="00FD4797">
        <w:rPr>
          <w:rFonts w:ascii="Calibri" w:eastAsia="Times New Roman" w:hAnsi="Calibri" w:cs="Calibri"/>
          <w:bCs/>
          <w:lang w:eastAsia="hu-HU"/>
        </w:rPr>
        <w:t>%</w:t>
      </w:r>
    </w:p>
    <w:p w:rsidR="002E70CC" w:rsidRPr="00E370BA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rPr>
          <w:rFonts w:ascii="Calibri" w:eastAsia="Times New Roman" w:hAnsi="Calibri" w:cs="Calibri"/>
          <w:bCs/>
          <w:lang w:eastAsia="hu-HU"/>
        </w:rPr>
        <w:t>Gyakorlatorientált a képzése, annak tartalmával elégedett 53,9%</w:t>
      </w:r>
    </w:p>
    <w:p w:rsidR="002E70CC" w:rsidRPr="00E370BA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370BA">
        <w:t>Elméletorientált a képzése</w:t>
      </w:r>
      <w:r>
        <w:rPr>
          <w:rFonts w:ascii="Calibri" w:eastAsia="Times New Roman" w:hAnsi="Calibri" w:cs="Calibri"/>
          <w:bCs/>
          <w:lang w:eastAsia="hu-HU"/>
        </w:rPr>
        <w:t>, annak tartalmával elégedett</w:t>
      </w:r>
      <w:r w:rsidRPr="00E370BA">
        <w:t xml:space="preserve"> </w:t>
      </w:r>
      <w:r>
        <w:t>62,6%</w:t>
      </w:r>
    </w:p>
    <w:p w:rsidR="002E70CC" w:rsidRPr="00726086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  <w:rPr>
          <w:i/>
        </w:rPr>
      </w:pPr>
      <w:r w:rsidRPr="00E370BA">
        <w:t xml:space="preserve">Gyakorlati helyek kínálatával </w:t>
      </w:r>
      <w:r>
        <w:t>22,2</w:t>
      </w:r>
      <w:r w:rsidRPr="00E370BA">
        <w:t>% elégedett</w:t>
      </w:r>
    </w:p>
    <w:p w:rsidR="002E70CC" w:rsidRPr="00996FBB" w:rsidRDefault="002E70CC" w:rsidP="002E70CC">
      <w:pPr>
        <w:tabs>
          <w:tab w:val="left" w:pos="3900"/>
        </w:tabs>
        <w:jc w:val="both"/>
      </w:pPr>
      <w:r w:rsidRPr="00996FBB">
        <w:t>Az egyéb észrevételek között</w:t>
      </w:r>
      <w:r>
        <w:t xml:space="preserve"> (5 db)</w:t>
      </w:r>
      <w:r w:rsidRPr="00996FBB">
        <w:t xml:space="preserve"> megjelent a gyakorlatiasság hiánya</w:t>
      </w:r>
      <w:r>
        <w:t xml:space="preserve"> (3), előadások on-line vagy offline rendszerben is </w:t>
      </w:r>
      <w:proofErr w:type="spellStart"/>
      <w:r>
        <w:t>hallgathatóak</w:t>
      </w:r>
      <w:proofErr w:type="spellEnd"/>
      <w:r>
        <w:t xml:space="preserve"> legyenek (2).</w:t>
      </w:r>
    </w:p>
    <w:p w:rsidR="002E70CC" w:rsidRDefault="002E70CC" w:rsidP="002E70CC">
      <w:pPr>
        <w:tabs>
          <w:tab w:val="left" w:pos="3900"/>
        </w:tabs>
        <w:jc w:val="both"/>
        <w:rPr>
          <w:i/>
        </w:rPr>
      </w:pPr>
      <w:r w:rsidRPr="00726086">
        <w:rPr>
          <w:i/>
        </w:rPr>
        <w:t>A jövőt nem látjuk előre, ezért a ma problémáit kell megoldanunk:</w:t>
      </w:r>
    </w:p>
    <w:p w:rsidR="002E70CC" w:rsidRPr="00726086" w:rsidRDefault="002E70CC" w:rsidP="002E70CC">
      <w:pPr>
        <w:tabs>
          <w:tab w:val="left" w:pos="3900"/>
        </w:tabs>
        <w:jc w:val="both"/>
        <w:rPr>
          <w:i/>
        </w:rPr>
      </w:pPr>
      <w:r>
        <w:rPr>
          <w:noProof/>
          <w:lang w:eastAsia="hu-HU"/>
        </w:rPr>
        <w:drawing>
          <wp:inline distT="0" distB="0" distL="0" distR="0" wp14:anchorId="6BFEF20E" wp14:editId="5CF38804">
            <wp:extent cx="5191125" cy="1495425"/>
            <wp:effectExtent l="0" t="0" r="9525" b="9525"/>
            <wp:docPr id="140" name="Diagram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jc w:val="center"/>
        <w:rPr>
          <w:i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A</w:t>
      </w: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bajban csak magamra számíthatok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3D4E5495" wp14:editId="1A8AE157">
            <wp:extent cx="5210175" cy="1485900"/>
            <wp:effectExtent l="0" t="0" r="9525" b="0"/>
            <wp:docPr id="141" name="Diagram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</w:p>
    <w:p w:rsidR="002E70CC" w:rsidRPr="00283E1E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283E1E">
        <w:rPr>
          <w:rFonts w:ascii="Calibri" w:eastAsia="Times New Roman" w:hAnsi="Calibri" w:cs="Calibri"/>
          <w:bCs/>
          <w:i/>
          <w:lang w:eastAsia="hu-HU"/>
        </w:rPr>
        <w:t xml:space="preserve">Ha jól </w:t>
      </w:r>
      <w:proofErr w:type="gramStart"/>
      <w:r w:rsidRPr="00283E1E">
        <w:rPr>
          <w:rFonts w:ascii="Calibri" w:eastAsia="Times New Roman" w:hAnsi="Calibri" w:cs="Calibri"/>
          <w:bCs/>
          <w:i/>
          <w:lang w:eastAsia="hu-HU"/>
        </w:rPr>
        <w:t>tanulok</w:t>
      </w:r>
      <w:proofErr w:type="gramEnd"/>
      <w:r w:rsidRPr="00283E1E">
        <w:rPr>
          <w:rFonts w:ascii="Calibri" w:eastAsia="Times New Roman" w:hAnsi="Calibri" w:cs="Calibri"/>
          <w:bCs/>
          <w:i/>
          <w:lang w:eastAsia="hu-HU"/>
        </w:rPr>
        <w:t xml:space="preserve"> sikeres leszek az életben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E70CC" w:rsidRPr="00283E1E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FB5C516" wp14:editId="190972EE">
            <wp:extent cx="5276850" cy="1619250"/>
            <wp:effectExtent l="0" t="0" r="0" b="0"/>
            <wp:docPr id="142" name="Diagram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rPr>
          <w:i/>
        </w:rPr>
      </w:pPr>
    </w:p>
    <w:p w:rsidR="002E70CC" w:rsidRDefault="002E70CC" w:rsidP="002E70CC">
      <w:pPr>
        <w:tabs>
          <w:tab w:val="left" w:pos="3900"/>
        </w:tabs>
        <w:spacing w:after="0"/>
        <w:rPr>
          <w:i/>
        </w:rPr>
      </w:pPr>
      <w:r>
        <w:rPr>
          <w:i/>
        </w:rPr>
        <w:t>A főiskolai</w:t>
      </w:r>
      <w:r w:rsidRPr="00283E1E">
        <w:rPr>
          <w:i/>
        </w:rPr>
        <w:t xml:space="preserve"> szabályok csak nehezítik a tanulást</w:t>
      </w:r>
      <w:r>
        <w:rPr>
          <w:i/>
        </w:rPr>
        <w:t>:</w:t>
      </w:r>
    </w:p>
    <w:p w:rsidR="002E70CC" w:rsidRDefault="002E70CC" w:rsidP="002E70CC">
      <w:pPr>
        <w:tabs>
          <w:tab w:val="left" w:pos="3900"/>
        </w:tabs>
        <w:rPr>
          <w:i/>
        </w:rPr>
      </w:pPr>
      <w:r>
        <w:rPr>
          <w:noProof/>
          <w:lang w:eastAsia="hu-HU"/>
        </w:rPr>
        <w:drawing>
          <wp:inline distT="0" distB="0" distL="0" distR="0" wp14:anchorId="1BA4E481" wp14:editId="2998FE12">
            <wp:extent cx="5267325" cy="1562100"/>
            <wp:effectExtent l="0" t="0" r="9525" b="0"/>
            <wp:docPr id="143" name="Diagram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spacing w:after="0"/>
        <w:rPr>
          <w:i/>
        </w:rPr>
      </w:pPr>
      <w:r>
        <w:rPr>
          <w:i/>
        </w:rPr>
        <w:t>A főiskola</w:t>
      </w:r>
      <w:r w:rsidRPr="00283E1E">
        <w:rPr>
          <w:i/>
        </w:rPr>
        <w:t xml:space="preserve"> szabályok csak papíron vannak, nem tartják be őket</w:t>
      </w:r>
      <w:r>
        <w:rPr>
          <w:i/>
        </w:rPr>
        <w:t>:</w:t>
      </w:r>
    </w:p>
    <w:p w:rsidR="002E70CC" w:rsidRDefault="002E70CC" w:rsidP="002E70CC">
      <w:pPr>
        <w:tabs>
          <w:tab w:val="left" w:pos="3900"/>
        </w:tabs>
        <w:rPr>
          <w:i/>
        </w:rPr>
      </w:pPr>
      <w:r>
        <w:rPr>
          <w:noProof/>
          <w:lang w:eastAsia="hu-HU"/>
        </w:rPr>
        <w:drawing>
          <wp:inline distT="0" distB="0" distL="0" distR="0" wp14:anchorId="46BFE45C" wp14:editId="1F5F979B">
            <wp:extent cx="5267325" cy="1609725"/>
            <wp:effectExtent l="0" t="0" r="9525" b="9525"/>
            <wp:docPr id="144" name="Diagram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spacing w:after="0"/>
        <w:rPr>
          <w:i/>
        </w:rPr>
      </w:pPr>
      <w:r>
        <w:rPr>
          <w:i/>
        </w:rPr>
        <w:t>A főiskolán</w:t>
      </w:r>
      <w:r w:rsidRPr="003E0859">
        <w:rPr>
          <w:i/>
        </w:rPr>
        <w:t xml:space="preserve"> a fontos pozíciókat az arra alkalmas emberek töltik be</w:t>
      </w:r>
      <w:r>
        <w:rPr>
          <w:i/>
        </w:rPr>
        <w:t>:</w:t>
      </w:r>
    </w:p>
    <w:p w:rsidR="002E70CC" w:rsidRDefault="002E70CC" w:rsidP="002E70CC">
      <w:pPr>
        <w:tabs>
          <w:tab w:val="left" w:pos="3900"/>
        </w:tabs>
        <w:rPr>
          <w:i/>
        </w:rPr>
      </w:pPr>
      <w:r>
        <w:rPr>
          <w:noProof/>
          <w:lang w:eastAsia="hu-HU"/>
        </w:rPr>
        <w:drawing>
          <wp:inline distT="0" distB="0" distL="0" distR="0" wp14:anchorId="3BDD180C" wp14:editId="21AA5A86">
            <wp:extent cx="5276850" cy="1514475"/>
            <wp:effectExtent l="0" t="0" r="0" b="9525"/>
            <wp:docPr id="145" name="Diagram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3E0859">
        <w:rPr>
          <w:rFonts w:ascii="Calibri" w:eastAsia="Times New Roman" w:hAnsi="Calibri" w:cs="Calibri"/>
          <w:bCs/>
          <w:i/>
          <w:lang w:eastAsia="hu-HU"/>
        </w:rPr>
        <w:t>Az oktatóim többségét tisztelem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E7A6649" wp14:editId="3DB87442">
            <wp:extent cx="5429250" cy="1524000"/>
            <wp:effectExtent l="0" t="0" r="0" b="0"/>
            <wp:docPr id="146" name="Diagram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:rsidR="002E70CC" w:rsidRPr="003E0859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tabs>
          <w:tab w:val="left" w:pos="3900"/>
        </w:tabs>
        <w:spacing w:after="0"/>
        <w:rPr>
          <w:i/>
        </w:rPr>
      </w:pPr>
      <w:r>
        <w:rPr>
          <w:i/>
        </w:rPr>
        <w:t>A</w:t>
      </w:r>
      <w:r w:rsidRPr="00682715">
        <w:rPr>
          <w:i/>
        </w:rPr>
        <w:t>z előadások, foglalkozások többsége leköt</w:t>
      </w:r>
      <w:r>
        <w:rPr>
          <w:i/>
        </w:rPr>
        <w:t>:</w:t>
      </w:r>
    </w:p>
    <w:p w:rsidR="002E70CC" w:rsidRDefault="002E70CC" w:rsidP="002E70CC">
      <w:pPr>
        <w:tabs>
          <w:tab w:val="left" w:pos="3900"/>
        </w:tabs>
        <w:rPr>
          <w:i/>
        </w:rPr>
      </w:pPr>
      <w:r>
        <w:rPr>
          <w:noProof/>
          <w:lang w:eastAsia="hu-HU"/>
        </w:rPr>
        <w:drawing>
          <wp:inline distT="0" distB="0" distL="0" distR="0" wp14:anchorId="023F7AC9" wp14:editId="7D4CF015">
            <wp:extent cx="5448300" cy="1552575"/>
            <wp:effectExtent l="0" t="0" r="0" b="9525"/>
            <wp:docPr id="147" name="Diagram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A</w:t>
      </w:r>
      <w:r w:rsidRPr="00682715">
        <w:rPr>
          <w:rFonts w:ascii="Calibri" w:eastAsia="Times New Roman" w:hAnsi="Calibri" w:cs="Calibri"/>
          <w:bCs/>
          <w:i/>
          <w:lang w:eastAsia="hu-HU"/>
        </w:rPr>
        <w:t xml:space="preserve"> diploma a fontos, nem a tudás</w:t>
      </w:r>
      <w:r>
        <w:rPr>
          <w:rFonts w:ascii="Calibri" w:eastAsia="Times New Roman" w:hAnsi="Calibri" w:cs="Calibri"/>
          <w:bCs/>
          <w:i/>
          <w:lang w:eastAsia="hu-HU"/>
        </w:rPr>
        <w:t>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A97FB42" wp14:editId="6B82358A">
            <wp:extent cx="5457825" cy="1590675"/>
            <wp:effectExtent l="0" t="0" r="9525" b="9525"/>
            <wp:docPr id="148" name="Diagram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7330F">
        <w:rPr>
          <w:rFonts w:ascii="Calibri" w:eastAsia="Times New Roman" w:hAnsi="Calibri" w:cs="Calibri"/>
          <w:bCs/>
          <w:i/>
          <w:lang w:eastAsia="hu-HU"/>
        </w:rPr>
        <w:t>Az érdemjegyeim jól tükrözik tudásomat:</w:t>
      </w:r>
    </w:p>
    <w:p w:rsidR="002E70CC" w:rsidRPr="00F7330F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17E0D4B" wp14:editId="52C5A86A">
            <wp:extent cx="5448300" cy="1590675"/>
            <wp:effectExtent l="0" t="0" r="0" b="9525"/>
            <wp:docPr id="149" name="Diagram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F92F85">
        <w:rPr>
          <w:rFonts w:ascii="Calibri" w:eastAsia="Times New Roman" w:hAnsi="Calibri" w:cs="Calibri"/>
          <w:bCs/>
          <w:i/>
          <w:lang w:eastAsia="hu-HU"/>
        </w:rPr>
        <w:t>Az érvényesüléshez fontos a jó fellépés: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0340290" wp14:editId="747484C2">
            <wp:extent cx="5257800" cy="1400175"/>
            <wp:effectExtent l="0" t="0" r="0" b="9525"/>
            <wp:docPr id="150" name="Diagram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9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5F6BDF">
        <w:rPr>
          <w:rFonts w:ascii="Calibri" w:eastAsia="Times New Roman" w:hAnsi="Calibri" w:cs="Calibri"/>
          <w:bCs/>
          <w:i/>
          <w:lang w:eastAsia="hu-HU"/>
        </w:rPr>
        <w:t>Naprakész információkat kapok:</w:t>
      </w:r>
    </w:p>
    <w:p w:rsidR="002E70CC" w:rsidRPr="005F6BDF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908591A" wp14:editId="6935A4EE">
            <wp:extent cx="5257800" cy="1428750"/>
            <wp:effectExtent l="0" t="0" r="0" b="0"/>
            <wp:docPr id="151" name="Diagram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"/>
              </a:graphicData>
            </a:graphic>
          </wp:inline>
        </w:drawing>
      </w:r>
    </w:p>
    <w:p w:rsidR="002E70CC" w:rsidRPr="00F92F85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G</w:t>
      </w:r>
      <w:r w:rsidRPr="005F6BDF">
        <w:rPr>
          <w:rFonts w:ascii="Calibri" w:eastAsia="Times New Roman" w:hAnsi="Calibri" w:cs="Calibri"/>
          <w:bCs/>
          <w:i/>
          <w:lang w:eastAsia="hu-HU"/>
        </w:rPr>
        <w:t>yakorlatorientált a képzésem</w:t>
      </w:r>
      <w:r>
        <w:rPr>
          <w:rFonts w:ascii="Calibri" w:eastAsia="Times New Roman" w:hAnsi="Calibri" w:cs="Calibri"/>
          <w:bCs/>
          <w:i/>
          <w:lang w:eastAsia="hu-HU"/>
        </w:rPr>
        <w:t>, tartalmával elégedett vagyok: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2237C3CF" wp14:editId="07C344DE">
            <wp:extent cx="5238750" cy="1438275"/>
            <wp:effectExtent l="0" t="0" r="0" b="9525"/>
            <wp:docPr id="152" name="Diagram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Elmélet orientált a képzésem, annak tartalmával elégedett vagyok: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007BCA78" wp14:editId="505FD6E1">
            <wp:extent cx="5248275" cy="1485900"/>
            <wp:effectExtent l="0" t="0" r="9525" b="0"/>
            <wp:docPr id="153" name="Diagram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jc w:val="center"/>
        <w:rPr>
          <w:i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1336AF">
        <w:rPr>
          <w:rFonts w:ascii="Calibri" w:eastAsia="Times New Roman" w:hAnsi="Calibri" w:cs="Calibri"/>
          <w:bCs/>
          <w:i/>
          <w:lang w:eastAsia="hu-HU"/>
        </w:rPr>
        <w:t>Elégedett vagyok a gyakorlati helyek kínálatával:</w:t>
      </w:r>
    </w:p>
    <w:p w:rsidR="002E70CC" w:rsidRPr="001336AF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BE7CF36" wp14:editId="2515CCD5">
            <wp:extent cx="5238750" cy="1443038"/>
            <wp:effectExtent l="0" t="0" r="0" b="5080"/>
            <wp:docPr id="154" name="Diagram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3"/>
              </a:graphicData>
            </a:graphic>
          </wp:inline>
        </w:drawing>
      </w:r>
    </w:p>
    <w:p w:rsidR="002E70CC" w:rsidRDefault="002E70CC" w:rsidP="002E70CC">
      <w:pPr>
        <w:tabs>
          <w:tab w:val="left" w:pos="3900"/>
        </w:tabs>
        <w:jc w:val="center"/>
        <w:rPr>
          <w:i/>
        </w:rPr>
      </w:pP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lastRenderedPageBreak/>
        <w:t xml:space="preserve">A </w:t>
      </w:r>
      <w:r w:rsidRPr="00555139">
        <w:rPr>
          <w:i/>
          <w:lang w:eastAsia="hu-HU"/>
        </w:rPr>
        <w:t>fogyatékossággal élők</w:t>
      </w:r>
      <w:r>
        <w:rPr>
          <w:lang w:eastAsia="hu-HU"/>
        </w:rPr>
        <w:t xml:space="preserve"> aránya a válaszadók között 1% (1 fő).  A kitöltők 24,6%-a szerint az intézmény megfelelően végzi a fogyatékkal élők igényeinek kezelését és a többség (75,3%) nem tud róla, hogy hogyan kezeli ezt az intézmény.</w:t>
      </w:r>
    </w:p>
    <w:p w:rsidR="002E70CC" w:rsidRDefault="002E70CC" w:rsidP="002E70CC">
      <w:pPr>
        <w:jc w:val="both"/>
        <w:rPr>
          <w:lang w:eastAsia="hu-HU"/>
        </w:rPr>
      </w:pPr>
      <w:r>
        <w:rPr>
          <w:lang w:eastAsia="hu-HU"/>
        </w:rPr>
        <w:t xml:space="preserve">A végzett hallgatók 90,9% nem, </w:t>
      </w:r>
      <w:r>
        <w:rPr>
          <w:i/>
          <w:lang w:eastAsia="hu-HU"/>
        </w:rPr>
        <w:t>2,5</w:t>
      </w:r>
      <w:r w:rsidRPr="00555139">
        <w:rPr>
          <w:i/>
          <w:lang w:eastAsia="hu-HU"/>
        </w:rPr>
        <w:t xml:space="preserve">%-a </w:t>
      </w:r>
      <w:r>
        <w:rPr>
          <w:i/>
          <w:lang w:eastAsia="hu-HU"/>
        </w:rPr>
        <w:t xml:space="preserve">(2 fő) </w:t>
      </w:r>
      <w:r w:rsidRPr="00555139">
        <w:rPr>
          <w:i/>
          <w:lang w:eastAsia="hu-HU"/>
        </w:rPr>
        <w:t>hátrányoshelyzetűnek tartja magát</w:t>
      </w:r>
      <w:r>
        <w:rPr>
          <w:lang w:eastAsia="hu-HU"/>
        </w:rPr>
        <w:t>, további 6,4% nem nyilatkozott a kérdésben, hogy szociálisan hátrányos helyzetűnek tartja-e magát.</w:t>
      </w:r>
    </w:p>
    <w:p w:rsidR="002E70CC" w:rsidRPr="00802A55" w:rsidRDefault="002E70CC" w:rsidP="002E70CC">
      <w:pPr>
        <w:tabs>
          <w:tab w:val="left" w:pos="3900"/>
        </w:tabs>
        <w:jc w:val="both"/>
      </w:pPr>
      <w:r>
        <w:t>A válaszadók</w:t>
      </w:r>
      <w:r w:rsidRPr="00802A55">
        <w:t xml:space="preserve"> számára leginkább elérhető az internet</w:t>
      </w:r>
      <w:r>
        <w:t>/</w:t>
      </w:r>
      <w:r w:rsidRPr="00802A55">
        <w:t>a számítógép (</w:t>
      </w:r>
      <w:r>
        <w:t>egyáltalán nem okoz problémát 7</w:t>
      </w:r>
      <w:r w:rsidRPr="00802A55">
        <w:t>1%-</w:t>
      </w:r>
      <w:proofErr w:type="spellStart"/>
      <w:r w:rsidRPr="00802A55">
        <w:t>nak</w:t>
      </w:r>
      <w:proofErr w:type="spellEnd"/>
      <w:r w:rsidRPr="00802A55">
        <w:t>)</w:t>
      </w:r>
      <w:r>
        <w:t xml:space="preserve"> és a szálláshoz jutás (76%)</w:t>
      </w:r>
      <w:r w:rsidRPr="00802A55">
        <w:t>. A legnagyobb probléma a tandíj megfizetése (</w:t>
      </w:r>
      <w:r>
        <w:t>10,3</w:t>
      </w:r>
      <w:r w:rsidRPr="00802A55">
        <w:t>%</w:t>
      </w:r>
      <w:r>
        <w:t xml:space="preserve"> teljes mértékben, 16,8</w:t>
      </w:r>
      <w:r w:rsidRPr="00802A55">
        <w:t xml:space="preserve">% nagymértékben), </w:t>
      </w:r>
      <w:r>
        <w:t>az utazás (10,3%)</w:t>
      </w:r>
      <w:r w:rsidRPr="00802A55">
        <w:t>.</w:t>
      </w:r>
      <w:r>
        <w:t xml:space="preserve"> Egyéb problémaként az óraszervezést (csak szombati órák) és a TO hétvégi </w:t>
      </w:r>
      <w:proofErr w:type="spellStart"/>
      <w:r>
        <w:t>nyitvatratását</w:t>
      </w:r>
      <w:proofErr w:type="spellEnd"/>
      <w:r>
        <w:t xml:space="preserve"> említették.</w:t>
      </w:r>
    </w:p>
    <w:p w:rsidR="002E70CC" w:rsidRDefault="002E70CC" w:rsidP="002E70CC">
      <w:pPr>
        <w:tabs>
          <w:tab w:val="left" w:pos="3900"/>
        </w:tabs>
        <w:spacing w:after="0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F116B8">
        <w:rPr>
          <w:rFonts w:ascii="Calibri" w:eastAsia="Times New Roman" w:hAnsi="Calibri" w:cs="Calibri"/>
          <w:bCs/>
          <w:i/>
          <w:lang w:eastAsia="hu-HU"/>
        </w:rPr>
        <w:t>Okoz e gondot az utazás?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2492E2B" wp14:editId="43D38804">
            <wp:extent cx="5705475" cy="1514475"/>
            <wp:effectExtent l="0" t="0" r="9525" b="9525"/>
            <wp:docPr id="155" name="Diagram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4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internethez, számítógéphez 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F116B8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6C70E55" wp14:editId="2D4B7BA7">
            <wp:extent cx="5667375" cy="1504950"/>
            <wp:effectExtent l="0" t="0" r="9525" b="0"/>
            <wp:docPr id="156" name="Diagram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5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 szakirodalmak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F116B8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5DD5ACC9" wp14:editId="6BEAE476">
            <wp:extent cx="5610225" cy="1457325"/>
            <wp:effectExtent l="0" t="0" r="9525" b="9525"/>
            <wp:docPr id="157" name="Diagram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:rsidR="002E70CC" w:rsidRPr="00F116B8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F116B8">
        <w:rPr>
          <w:rFonts w:ascii="Calibri" w:eastAsia="Times New Roman" w:hAnsi="Calibri" w:cs="Calibri"/>
          <w:bCs/>
          <w:i/>
          <w:lang w:eastAsia="hu-HU"/>
        </w:rPr>
        <w:t>koz-e gondot az oktatási segédanyagok beszerzése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F116B8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B7C6C0B" wp14:editId="29EFB476">
            <wp:extent cx="5524500" cy="1543050"/>
            <wp:effectExtent l="0" t="0" r="0" b="0"/>
            <wp:docPr id="158" name="Diagram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7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szálláshoz</w:t>
      </w:r>
      <w:r>
        <w:rPr>
          <w:rFonts w:ascii="Calibri" w:eastAsia="Times New Roman" w:hAnsi="Calibri" w:cs="Calibri"/>
          <w:bCs/>
          <w:i/>
          <w:lang w:eastAsia="hu-HU"/>
        </w:rPr>
        <w:t xml:space="preserve"> </w:t>
      </w:r>
      <w:r w:rsidRPr="00A93371">
        <w:rPr>
          <w:rFonts w:ascii="Calibri" w:eastAsia="Times New Roman" w:hAnsi="Calibri" w:cs="Calibri"/>
          <w:bCs/>
          <w:i/>
          <w:lang w:eastAsia="hu-HU"/>
        </w:rPr>
        <w:t>jutás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8FD2655" wp14:editId="27E9654E">
            <wp:extent cx="5505450" cy="1457325"/>
            <wp:effectExtent l="0" t="0" r="0" b="9525"/>
            <wp:docPr id="159" name="Diagram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O</w:t>
      </w:r>
      <w:r w:rsidRPr="00A93371">
        <w:rPr>
          <w:rFonts w:ascii="Calibri" w:eastAsia="Times New Roman" w:hAnsi="Calibri" w:cs="Calibri"/>
          <w:bCs/>
          <w:i/>
          <w:lang w:eastAsia="hu-HU"/>
        </w:rPr>
        <w:t>koz-e gondot a tandíj megfizetése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A93371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AD6D78E" wp14:editId="53BD8021">
            <wp:extent cx="5467350" cy="1457325"/>
            <wp:effectExtent l="0" t="0" r="0" b="9525"/>
            <wp:docPr id="160" name="Diagram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9"/>
              </a:graphicData>
            </a:graphic>
          </wp:inline>
        </w:drawing>
      </w:r>
    </w:p>
    <w:p w:rsidR="002E70CC" w:rsidRPr="00A93371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Pr="00E1120D" w:rsidRDefault="002E70CC" w:rsidP="002E70CC">
      <w:pPr>
        <w:tabs>
          <w:tab w:val="left" w:pos="3900"/>
        </w:tabs>
        <w:jc w:val="both"/>
      </w:pPr>
      <w:r w:rsidRPr="00E1120D">
        <w:t xml:space="preserve">A </w:t>
      </w:r>
      <w:r>
        <w:t xml:space="preserve">végzett </w:t>
      </w:r>
      <w:r w:rsidRPr="00E1120D">
        <w:t>hallgatók saját kompetenciáik tekintetében az alábbiak szerint mérik magukat (ide csak a nagymértékben, teljesmértékben</w:t>
      </w:r>
      <w:r>
        <w:t xml:space="preserve"> jó kategóriákat összesítettük). Itt a leggyengébb pont a tárgyaló képes nyelvtudás használatának rendkívül alacsony szintje: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szóbeli kommunikáció 79,2</w:t>
      </w:r>
      <w:r w:rsidRPr="00E1120D">
        <w:t>%,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problémamegoldás 87</w:t>
      </w:r>
      <w:r w:rsidRPr="00E1120D">
        <w:t xml:space="preserve">%, 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konfliktuskezelés 72,3</w:t>
      </w:r>
      <w:r w:rsidRPr="00E1120D">
        <w:t>%,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idegennyelve</w:t>
      </w:r>
      <w:r>
        <w:t>n történő tárgyalókészség 12,9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 xml:space="preserve">szaktudás </w:t>
      </w:r>
      <w:r>
        <w:t>gyakorlati alkalmazása 88,3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info</w:t>
      </w:r>
      <w:r>
        <w:t>rmatikai ismeretek alkalmazása 57,1</w:t>
      </w:r>
      <w:r w:rsidRPr="00E1120D">
        <w:t>%</w:t>
      </w:r>
    </w:p>
    <w:p w:rsidR="002E70CC" w:rsidRPr="00E1120D" w:rsidRDefault="002E70CC" w:rsidP="002E70CC">
      <w:pPr>
        <w:tabs>
          <w:tab w:val="left" w:pos="3900"/>
        </w:tabs>
        <w:jc w:val="both"/>
      </w:pPr>
      <w:r w:rsidRPr="00E1120D">
        <w:t>Ezeket a kompetenciákat a képzés szerintük a következő mértékben segíti (csak a nagymértékben kategóriát gy</w:t>
      </w:r>
      <w:r>
        <w:t>űjtöttük ki), ahol szintén a nyelvtudási kompetenciák fejlesztésének hiánya látható: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szóbeli kommunikáció 27,2</w:t>
      </w:r>
      <w:r w:rsidRPr="00E1120D">
        <w:t>%,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problémamegoldás 33,7</w:t>
      </w:r>
      <w:r w:rsidRPr="00E1120D">
        <w:t xml:space="preserve">%, 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konfliktuskezelés 22</w:t>
      </w:r>
      <w:r w:rsidRPr="00E1120D">
        <w:t>%,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idegenn</w:t>
      </w:r>
      <w:r>
        <w:t>yelven történő tárgyalókészség 0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sza</w:t>
      </w:r>
      <w:r>
        <w:t>ktudás gyakorlati alkalmazása 37,6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lastRenderedPageBreak/>
        <w:t>infor</w:t>
      </w:r>
      <w:r>
        <w:t>matikai ismeretek alkalmazása 15,5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>
        <w:t>megbízhatóság 23,3</w:t>
      </w:r>
      <w:r w:rsidRPr="00E1120D">
        <w:t>%</w:t>
      </w:r>
    </w:p>
    <w:p w:rsidR="002E70CC" w:rsidRPr="00E1120D" w:rsidRDefault="002E70CC" w:rsidP="002E70CC">
      <w:pPr>
        <w:pStyle w:val="Listaszerbekezds"/>
        <w:numPr>
          <w:ilvl w:val="0"/>
          <w:numId w:val="3"/>
        </w:numPr>
        <w:tabs>
          <w:tab w:val="left" w:pos="3900"/>
        </w:tabs>
        <w:jc w:val="both"/>
      </w:pPr>
      <w:r w:rsidRPr="00E1120D">
        <w:t>önállós</w:t>
      </w:r>
      <w:r>
        <w:t>ág 36,3</w:t>
      </w:r>
      <w:r w:rsidRPr="00E1120D">
        <w:t>%</w:t>
      </w:r>
    </w:p>
    <w:p w:rsidR="002E70CC" w:rsidRPr="00677259" w:rsidRDefault="002E70CC" w:rsidP="002E70CC">
      <w:pPr>
        <w:tabs>
          <w:tab w:val="left" w:pos="3900"/>
        </w:tabs>
        <w:jc w:val="both"/>
      </w:pPr>
      <w:r>
        <w:t>Nem találtunk relev</w:t>
      </w:r>
      <w:r w:rsidRPr="00677259">
        <w:t>anciát az alacsonyszintű kompetencia és a képzés által nyújtott nagymértékű támogatás között.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>Mennyire jó szóbeli kommunikációban?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E7FC288" wp14:editId="6F0CA908">
            <wp:extent cx="5295900" cy="1609725"/>
            <wp:effectExtent l="0" t="0" r="0" b="9525"/>
            <wp:docPr id="161" name="Diagram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C00F66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658599CD" wp14:editId="0F0FDFE2">
            <wp:extent cx="5334000" cy="1476375"/>
            <wp:effectExtent l="0" t="0" r="0" b="9525"/>
            <wp:docPr id="162" name="Diagram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>Mennyire jó konfliktuskezelésben?</w:t>
      </w:r>
    </w:p>
    <w:p w:rsidR="002E70CC" w:rsidRPr="00C00F66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31F1AF4" wp14:editId="131C208E">
            <wp:extent cx="5353050" cy="1600200"/>
            <wp:effectExtent l="0" t="0" r="0" b="0"/>
            <wp:docPr id="163" name="Diagram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tárgyalóképes idegennyelven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Pr="00C00F66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3D91080" wp14:editId="0A484F70">
            <wp:extent cx="5334000" cy="1552575"/>
            <wp:effectExtent l="0" t="0" r="0" b="9525"/>
            <wp:docPr id="164" name="Diagram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3"/>
              </a:graphicData>
            </a:graphic>
          </wp:inline>
        </w:drawing>
      </w:r>
    </w:p>
    <w:p w:rsidR="002E70CC" w:rsidRPr="0027419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>ennyire jó szaktudása gyakorlati alkalmazásában</w:t>
      </w:r>
      <w:r>
        <w:rPr>
          <w:i/>
          <w:noProof/>
          <w:lang w:eastAsia="hu-HU"/>
        </w:rPr>
        <w:t>?</w:t>
      </w:r>
    </w:p>
    <w:p w:rsidR="002E70CC" w:rsidRPr="00C00F66" w:rsidRDefault="002E70CC" w:rsidP="002E70CC">
      <w:pPr>
        <w:spacing w:after="0" w:line="240" w:lineRule="auto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739B7B0" wp14:editId="1AECD231">
            <wp:extent cx="5476875" cy="1533525"/>
            <wp:effectExtent l="0" t="0" r="9525" b="9525"/>
            <wp:docPr id="165" name="Diagram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4"/>
              </a:graphicData>
            </a:graphic>
          </wp:inline>
        </w:drawing>
      </w:r>
    </w:p>
    <w:p w:rsidR="002E70CC" w:rsidRDefault="002E70CC" w:rsidP="002E70CC">
      <w:pPr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>ennyire jó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10FAB20A" wp14:editId="7925C5EE">
            <wp:extent cx="5467350" cy="1609725"/>
            <wp:effectExtent l="0" t="0" r="0" b="9525"/>
            <wp:docPr id="83" name="Diagram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F4241D">
        <w:rPr>
          <w:rFonts w:ascii="Calibri" w:eastAsia="Times New Roman" w:hAnsi="Calibri" w:cs="Calibri"/>
          <w:bCs/>
          <w:lang w:eastAsia="hu-HU"/>
        </w:rPr>
        <w:t>Majd arra voltunk kíváncsiak, hogy ezeket a kompetenciákat mennyire segíti az intézményben folyó oktatás</w:t>
      </w:r>
      <w:r>
        <w:rPr>
          <w:rFonts w:ascii="Calibri" w:eastAsia="Times New Roman" w:hAnsi="Calibri" w:cs="Calibri"/>
          <w:bCs/>
          <w:lang w:eastAsia="hu-HU"/>
        </w:rPr>
        <w:t>. A képzés kompetenciákra gyakorolt hatása alapján a legfontosabb a szaktudás gyakorlati alkalmazása, az önállóság fejlesztése és a problémamegoldás fejlesztése. A legkevésbé az idegennyelvi kompetenciát (0%) és az informatikai ismeretek alkalmazását segíti.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t>Részletesen: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szóbeli kommunikációban nagymértékben segít: 27,2%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problémamegoldásban nagymértékben segít: 33,7%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konfliktuskezelésben nagymértékben segít: 22%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tárgyalóképes idegennyelv tudását nagymértékben segíti: 0%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szaktudás gyakorlati alkalmazásában nagymértékben segíti: 37,6%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az informatikai ismeretek alkalmazásában nagymértékben segíti:15,5%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 megbízhatóságot nagymértékben segíti: 23,3%</w:t>
      </w:r>
    </w:p>
    <w:p w:rsidR="002E70CC" w:rsidRPr="0027799E" w:rsidRDefault="002E70CC" w:rsidP="002E70C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  <w:r w:rsidRPr="0027799E">
        <w:rPr>
          <w:rFonts w:ascii="Calibri" w:eastAsia="Times New Roman" w:hAnsi="Calibri" w:cs="Calibri"/>
          <w:bCs/>
          <w:lang w:eastAsia="hu-HU"/>
        </w:rPr>
        <w:t>az önállóságot nagymértékben segíti: 36,3%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 w:rsidRPr="0027419C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27419C">
        <w:rPr>
          <w:rFonts w:ascii="Calibri" w:eastAsia="Times New Roman" w:hAnsi="Calibri" w:cs="Calibri"/>
          <w:bCs/>
          <w:i/>
          <w:lang w:eastAsia="hu-HU"/>
        </w:rPr>
        <w:t>szóbeli kommunikációban?</w:t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442ABFE9" wp14:editId="0625F49C">
            <wp:extent cx="5191125" cy="1504950"/>
            <wp:effectExtent l="0" t="0" r="9525" b="0"/>
            <wp:docPr id="166" name="Diagram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6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center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problémamegoldásban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994812B" wp14:editId="7C669318">
            <wp:extent cx="5153025" cy="1590675"/>
            <wp:effectExtent l="0" t="0" r="9525" b="9525"/>
            <wp:docPr id="167" name="Diagram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Mennyire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konfliktuskezelésben?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51B7FAFA" wp14:editId="13ECBEF6">
            <wp:extent cx="5200650" cy="1485900"/>
            <wp:effectExtent l="0" t="0" r="0" b="0"/>
            <wp:docPr id="168" name="Diagram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rFonts w:ascii="Calibri" w:eastAsia="Times New Roman" w:hAnsi="Calibri" w:cs="Calibri"/>
          <w:bCs/>
          <w:i/>
          <w:lang w:eastAsia="hu-HU"/>
        </w:rPr>
        <w:t>tárgyalóképes idegennyelv</w:t>
      </w:r>
      <w:r>
        <w:rPr>
          <w:rFonts w:ascii="Calibri" w:eastAsia="Times New Roman" w:hAnsi="Calibri" w:cs="Calibri"/>
          <w:bCs/>
          <w:i/>
          <w:lang w:eastAsia="hu-HU"/>
        </w:rPr>
        <w:t xml:space="preserve"> tudását?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6A606D3" wp14:editId="036695EB">
            <wp:extent cx="5200650" cy="1571625"/>
            <wp:effectExtent l="0" t="0" r="0" b="9525"/>
            <wp:docPr id="169" name="Diagram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rPr>
          <w:i/>
          <w:noProof/>
          <w:lang w:eastAsia="hu-HU"/>
        </w:rPr>
      </w:pPr>
    </w:p>
    <w:p w:rsidR="002E70CC" w:rsidRDefault="002E70CC" w:rsidP="002E70CC">
      <w:pPr>
        <w:spacing w:after="0" w:line="240" w:lineRule="auto"/>
        <w:rPr>
          <w:i/>
          <w:noProof/>
          <w:lang w:eastAsia="hu-HU"/>
        </w:rPr>
      </w:pPr>
      <w:r>
        <w:rPr>
          <w:i/>
          <w:noProof/>
          <w:lang w:eastAsia="hu-HU"/>
        </w:rPr>
        <w:t>M</w:t>
      </w:r>
      <w:r w:rsidRPr="00C00F66">
        <w:rPr>
          <w:i/>
          <w:noProof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 xml:space="preserve">segíti a képzés </w:t>
      </w:r>
      <w:r w:rsidRPr="00C00F66">
        <w:rPr>
          <w:i/>
          <w:noProof/>
          <w:lang w:eastAsia="hu-HU"/>
        </w:rPr>
        <w:t>szaktudása gyakorlati alkalmazásában</w:t>
      </w:r>
      <w:r>
        <w:rPr>
          <w:i/>
          <w:noProof/>
          <w:lang w:eastAsia="hu-HU"/>
        </w:rPr>
        <w:t>?</w:t>
      </w:r>
    </w:p>
    <w:p w:rsidR="002E70CC" w:rsidRDefault="002E70CC" w:rsidP="002E70CC">
      <w:pPr>
        <w:spacing w:after="0" w:line="240" w:lineRule="auto"/>
        <w:rPr>
          <w:i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5E24CF" wp14:editId="263CBE8B">
            <wp:extent cx="5238750" cy="1590675"/>
            <wp:effectExtent l="0" t="0" r="0" b="9525"/>
            <wp:docPr id="170" name="Diagram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informatikai ismeretek alkalmazásában</w:t>
      </w:r>
      <w:r>
        <w:rPr>
          <w:rFonts w:ascii="Calibri" w:eastAsia="Times New Roman" w:hAnsi="Calibri" w:cs="Calibri"/>
          <w:bCs/>
          <w:i/>
          <w:lang w:eastAsia="hu-HU"/>
        </w:rPr>
        <w:t>?</w:t>
      </w:r>
    </w:p>
    <w:p w:rsidR="002E70CC" w:rsidRDefault="002E70CC" w:rsidP="002E70CC">
      <w:pPr>
        <w:tabs>
          <w:tab w:val="left" w:pos="3900"/>
        </w:tabs>
      </w:pPr>
      <w:r>
        <w:rPr>
          <w:noProof/>
          <w:lang w:eastAsia="hu-HU"/>
        </w:rPr>
        <w:lastRenderedPageBreak/>
        <w:drawing>
          <wp:inline distT="0" distB="0" distL="0" distR="0" wp14:anchorId="0870E2F8" wp14:editId="7CA6CE14">
            <wp:extent cx="5191125" cy="1619250"/>
            <wp:effectExtent l="0" t="0" r="9525" b="0"/>
            <wp:docPr id="171" name="Diagram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1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 megbízhatóságban?</w:t>
      </w:r>
    </w:p>
    <w:p w:rsidR="002E70CC" w:rsidRDefault="002E70CC" w:rsidP="002E70CC">
      <w:pPr>
        <w:spacing w:after="0" w:line="240" w:lineRule="auto"/>
        <w:rPr>
          <w:rFonts w:ascii="Calibri" w:eastAsia="Times New Roman" w:hAnsi="Calibri" w:cs="Calibri"/>
          <w:bCs/>
          <w:i/>
          <w:lang w:eastAsia="hu-HU"/>
        </w:rPr>
      </w:pPr>
      <w:r>
        <w:rPr>
          <w:noProof/>
          <w:lang w:eastAsia="hu-HU"/>
        </w:rPr>
        <w:drawing>
          <wp:inline distT="0" distB="0" distL="0" distR="0" wp14:anchorId="7A105C1F" wp14:editId="0567DD70">
            <wp:extent cx="5305425" cy="1657350"/>
            <wp:effectExtent l="0" t="0" r="9525" b="0"/>
            <wp:docPr id="172" name="Diagram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</w:p>
    <w:p w:rsidR="002E70CC" w:rsidRDefault="002E70CC" w:rsidP="002E70CC">
      <w:pPr>
        <w:spacing w:after="0" w:line="240" w:lineRule="auto"/>
        <w:jc w:val="both"/>
        <w:rPr>
          <w:rFonts w:ascii="Calibri" w:eastAsia="Times New Roman" w:hAnsi="Calibri" w:cs="Calibri"/>
          <w:bCs/>
          <w:i/>
          <w:lang w:eastAsia="hu-HU"/>
        </w:rPr>
      </w:pPr>
      <w:r>
        <w:rPr>
          <w:rFonts w:ascii="Calibri" w:eastAsia="Times New Roman" w:hAnsi="Calibri" w:cs="Calibri"/>
          <w:bCs/>
          <w:i/>
          <w:lang w:eastAsia="hu-HU"/>
        </w:rPr>
        <w:t>M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ennyire </w:t>
      </w:r>
      <w:r>
        <w:rPr>
          <w:rFonts w:ascii="Calibri" w:eastAsia="Times New Roman" w:hAnsi="Calibri" w:cs="Calibri"/>
          <w:bCs/>
          <w:i/>
          <w:lang w:eastAsia="hu-HU"/>
        </w:rPr>
        <w:t>segíti a képzés</w:t>
      </w:r>
      <w:r w:rsidRPr="00C00F66">
        <w:rPr>
          <w:rFonts w:ascii="Calibri" w:eastAsia="Times New Roman" w:hAnsi="Calibri" w:cs="Calibri"/>
          <w:bCs/>
          <w:i/>
          <w:lang w:eastAsia="hu-HU"/>
        </w:rPr>
        <w:t xml:space="preserve"> </w:t>
      </w:r>
      <w:r>
        <w:rPr>
          <w:rFonts w:ascii="Calibri" w:eastAsia="Times New Roman" w:hAnsi="Calibri" w:cs="Calibri"/>
          <w:bCs/>
          <w:i/>
          <w:lang w:eastAsia="hu-HU"/>
        </w:rPr>
        <w:t>az önállóságban?</w:t>
      </w:r>
    </w:p>
    <w:p w:rsidR="002E70CC" w:rsidRPr="0033301B" w:rsidRDefault="002E70CC" w:rsidP="002E70CC">
      <w:pPr>
        <w:spacing w:after="0" w:line="240" w:lineRule="auto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A3D7CD9" wp14:editId="1D273D50">
            <wp:extent cx="5334000" cy="1600200"/>
            <wp:effectExtent l="0" t="0" r="0" b="0"/>
            <wp:docPr id="90" name="Diagram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3"/>
              </a:graphicData>
            </a:graphic>
          </wp:inline>
        </w:drawing>
      </w:r>
    </w:p>
    <w:p w:rsidR="00E7458D" w:rsidRDefault="00E7458D">
      <w:pPr>
        <w:rPr>
          <w:rFonts w:ascii="Calibri" w:eastAsia="Times New Roman" w:hAnsi="Calibri" w:cs="Calibri"/>
          <w:bCs/>
          <w:lang w:eastAsia="hu-HU"/>
        </w:rPr>
      </w:pPr>
      <w:r>
        <w:rPr>
          <w:rFonts w:ascii="Calibri" w:eastAsia="Times New Roman" w:hAnsi="Calibri" w:cs="Calibri"/>
          <w:bCs/>
          <w:lang w:eastAsia="hu-HU"/>
        </w:rPr>
        <w:br w:type="page"/>
      </w:r>
    </w:p>
    <w:p w:rsidR="00E7458D" w:rsidRPr="006B2810" w:rsidRDefault="00E7458D" w:rsidP="00E7458D">
      <w:pPr>
        <w:pStyle w:val="Cmsor1"/>
        <w:rPr>
          <w:b/>
        </w:rPr>
      </w:pPr>
      <w:bookmarkStart w:id="11" w:name="_Toc523233138"/>
      <w:r>
        <w:rPr>
          <w:b/>
        </w:rPr>
        <w:lastRenderedPageBreak/>
        <w:t>Felsőfokú szakképzés</w:t>
      </w:r>
      <w:r w:rsidRPr="006B2810">
        <w:rPr>
          <w:b/>
        </w:rPr>
        <w:t>en végzett hallgatók körében zajlott DPR kutatás 2016</w:t>
      </w:r>
      <w:bookmarkEnd w:id="11"/>
    </w:p>
    <w:p w:rsidR="00E7458D" w:rsidRDefault="00E7458D" w:rsidP="00E7458D"/>
    <w:p w:rsidR="00E7458D" w:rsidRPr="00E7458D" w:rsidRDefault="00E7458D" w:rsidP="00E7458D">
      <w:pPr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</w:pPr>
      <w:r w:rsidRPr="00E7458D">
        <w:rPr>
          <w:rFonts w:asciiTheme="majorHAnsi" w:hAnsiTheme="majorHAnsi" w:cstheme="majorHAnsi"/>
          <w:b/>
          <w:color w:val="0070C0"/>
          <w:sz w:val="28"/>
          <w:szCs w:val="28"/>
          <w:lang w:eastAsia="hu-HU"/>
        </w:rPr>
        <w:t>Felsőfokú szakképzés</w:t>
      </w:r>
    </w:p>
    <w:p w:rsidR="00E7458D" w:rsidRPr="00E7458D" w:rsidRDefault="00E7458D" w:rsidP="00E7458D">
      <w:pPr>
        <w:rPr>
          <w:lang w:eastAsia="hu-HU"/>
        </w:rPr>
      </w:pPr>
    </w:p>
    <w:p w:rsidR="003125ED" w:rsidRDefault="003125ED" w:rsidP="003125ED">
      <w:pPr>
        <w:jc w:val="both"/>
        <w:rPr>
          <w:lang w:eastAsia="hu-HU"/>
        </w:rPr>
      </w:pPr>
      <w:r>
        <w:rPr>
          <w:lang w:eastAsia="hu-HU"/>
        </w:rPr>
        <w:t>A lekérdezés 2016 októberében történt, és a 2011-ben, 2013-ban és 2015-ben végzettek körében zajlott, 2246 hallgató számára került kiküldésre. Az adott megkeresések kapcsán 2 évre összesíthetők az adatok: 32 db kitöltött kérdőívet kaptunk vissza ez rendkívül alacsony, 1,42%-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visszaküldési arányt mutat - ebből 2013-ban végzett 15 db, 2015-ben végzett 17 db van, 2011-ben végzett hallgatóktól nem kaptunk vissza kitöltött kérdőívet. Ebből teljes kitöltöttsége 16 kérdőívnek van, mely 37,2%-</w:t>
      </w:r>
      <w:proofErr w:type="spellStart"/>
      <w:r>
        <w:rPr>
          <w:lang w:eastAsia="hu-HU"/>
        </w:rPr>
        <w:t>os</w:t>
      </w:r>
      <w:proofErr w:type="spellEnd"/>
      <w:r>
        <w:rPr>
          <w:lang w:eastAsia="hu-HU"/>
        </w:rPr>
        <w:t xml:space="preserve"> arányt jelent, ez a kiküldött kérdőívek számához viszonyítva: 0,07%</w:t>
      </w:r>
      <w:proofErr w:type="gramStart"/>
      <w:r>
        <w:rPr>
          <w:lang w:eastAsia="hu-HU"/>
        </w:rPr>
        <w:t>!!!</w:t>
      </w:r>
      <w:proofErr w:type="gramEnd"/>
    </w:p>
    <w:p w:rsidR="00E7458D" w:rsidRPr="0033301B" w:rsidRDefault="00E7458D" w:rsidP="00E7458D">
      <w:pPr>
        <w:jc w:val="both"/>
        <w:rPr>
          <w:lang w:eastAsia="hu-HU"/>
        </w:rPr>
      </w:pPr>
      <w:r>
        <w:rPr>
          <w:lang w:eastAsia="hu-HU"/>
        </w:rPr>
        <w:t>A válaszadók 46,8%-a 2015-ben, 53,1%-a 2013-ban szerezte meg szakirányú végzettségét.</w:t>
      </w:r>
    </w:p>
    <w:p w:rsidR="00E7458D" w:rsidRDefault="00E7458D" w:rsidP="00E7458D">
      <w:pPr>
        <w:jc w:val="both"/>
        <w:rPr>
          <w:lang w:eastAsia="hu-HU"/>
        </w:rPr>
      </w:pPr>
      <w:r>
        <w:rPr>
          <w:lang w:eastAsia="hu-HU"/>
        </w:rPr>
        <w:t xml:space="preserve">A hallgatók összesített </w:t>
      </w:r>
      <w:proofErr w:type="spellStart"/>
      <w:r>
        <w:rPr>
          <w:lang w:eastAsia="hu-HU"/>
        </w:rPr>
        <w:t>karonkénti</w:t>
      </w:r>
      <w:proofErr w:type="spellEnd"/>
      <w:r>
        <w:rPr>
          <w:lang w:eastAsia="hu-HU"/>
        </w:rPr>
        <w:t xml:space="preserve"> megoszlása: BTK – 0 fő, TTK – 4 fő, GTK – 11 fő, TKTK – 3 fő, Comenius Kar – 0 fő. </w:t>
      </w:r>
    </w:p>
    <w:p w:rsidR="00E7458D" w:rsidRDefault="00E7458D" w:rsidP="00E7458D">
      <w:pPr>
        <w:spacing w:after="0" w:line="240" w:lineRule="auto"/>
        <w:rPr>
          <w:rFonts w:ascii="Calibri" w:eastAsia="Times New Roman" w:hAnsi="Calibri" w:cs="Calibri"/>
          <w:lang w:eastAsia="hu-HU"/>
        </w:rPr>
      </w:pPr>
      <w:r>
        <w:rPr>
          <w:rFonts w:ascii="Calibri" w:eastAsia="Times New Roman" w:hAnsi="Calibri" w:cs="Calibri"/>
          <w:lang w:eastAsia="hu-HU"/>
        </w:rPr>
        <w:t>Ezen alapinformációk birtokában nem tartottuk ésszerűnek a kérdőívek válaszainak elemzését, hiszen egészen bizonyos, hogy torzított eredmények születtek volna. Elmondhatjuk, hogy sajnos ez a lekérdezés nem volt sikeres.</w:t>
      </w:r>
    </w:p>
    <w:p w:rsidR="00B13A39" w:rsidRPr="002E70CC" w:rsidRDefault="00B13A39" w:rsidP="002E70CC">
      <w:pPr>
        <w:spacing w:after="0" w:line="240" w:lineRule="auto"/>
        <w:jc w:val="both"/>
        <w:rPr>
          <w:rFonts w:ascii="Calibri" w:eastAsia="Times New Roman" w:hAnsi="Calibri" w:cs="Calibri"/>
          <w:bCs/>
          <w:lang w:eastAsia="hu-HU"/>
        </w:rPr>
      </w:pPr>
    </w:p>
    <w:sectPr w:rsidR="00B13A39" w:rsidRPr="002E70CC" w:rsidSect="00857F0E">
      <w:headerReference w:type="default" r:id="rId244"/>
      <w:footerReference w:type="first" r:id="rId245"/>
      <w:pgSz w:w="11906" w:h="16838"/>
      <w:pgMar w:top="1417" w:right="1417" w:bottom="1417" w:left="1417" w:header="708" w:footer="708" w:gutter="0"/>
      <w:pgNumType w:start="7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F6F" w:rsidRDefault="00A56F6F" w:rsidP="00A0106A">
      <w:pPr>
        <w:spacing w:after="0" w:line="240" w:lineRule="auto"/>
      </w:pPr>
      <w:r>
        <w:separator/>
      </w:r>
    </w:p>
  </w:endnote>
  <w:endnote w:type="continuationSeparator" w:id="0">
    <w:p w:rsidR="00A56F6F" w:rsidRDefault="00A56F6F" w:rsidP="00A0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886323"/>
      <w:docPartObj>
        <w:docPartGallery w:val="Page Numbers (Bottom of Page)"/>
        <w:docPartUnique/>
      </w:docPartObj>
    </w:sdtPr>
    <w:sdtContent>
      <w:p w:rsidR="00E32CE1" w:rsidRDefault="00E32CE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C73">
          <w:rPr>
            <w:noProof/>
          </w:rPr>
          <w:t>82</w:t>
        </w:r>
        <w:r>
          <w:fldChar w:fldCharType="end"/>
        </w:r>
      </w:p>
    </w:sdtContent>
  </w:sdt>
  <w:p w:rsidR="00E32CE1" w:rsidRDefault="00E32CE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1357199"/>
      <w:docPartObj>
        <w:docPartGallery w:val="Page Numbers (Bottom of Page)"/>
        <w:docPartUnique/>
      </w:docPartObj>
    </w:sdtPr>
    <w:sdtContent>
      <w:p w:rsidR="00857F0E" w:rsidRDefault="00857F0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74</w:t>
        </w:r>
        <w:r>
          <w:fldChar w:fldCharType="end"/>
        </w:r>
      </w:p>
    </w:sdtContent>
  </w:sdt>
  <w:p w:rsidR="00857F0E" w:rsidRPr="00857F0E" w:rsidRDefault="00857F0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3862261"/>
      <w:docPartObj>
        <w:docPartGallery w:val="Page Numbers (Bottom of Page)"/>
        <w:docPartUnique/>
      </w:docPartObj>
    </w:sdtPr>
    <w:sdtContent>
      <w:p w:rsidR="00857F0E" w:rsidRDefault="00857F0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C73">
          <w:rPr>
            <w:noProof/>
          </w:rPr>
          <w:t>74</w:t>
        </w:r>
        <w:r>
          <w:fldChar w:fldCharType="end"/>
        </w:r>
      </w:p>
    </w:sdtContent>
  </w:sdt>
  <w:p w:rsidR="00857F0E" w:rsidRPr="00857F0E" w:rsidRDefault="00857F0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F6F" w:rsidRDefault="00A56F6F" w:rsidP="00A0106A">
      <w:pPr>
        <w:spacing w:after="0" w:line="240" w:lineRule="auto"/>
      </w:pPr>
      <w:r>
        <w:separator/>
      </w:r>
    </w:p>
  </w:footnote>
  <w:footnote w:type="continuationSeparator" w:id="0">
    <w:p w:rsidR="00A56F6F" w:rsidRDefault="00A56F6F" w:rsidP="00A01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CE1" w:rsidRDefault="00E32CE1" w:rsidP="00E32CE1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471D7C" wp14:editId="2D431662">
              <wp:simplePos x="0" y="0"/>
              <wp:positionH relativeFrom="page">
                <wp:posOffset>4343400</wp:posOffset>
              </wp:positionH>
              <wp:positionV relativeFrom="paragraph">
                <wp:posOffset>-392430</wp:posOffset>
              </wp:positionV>
              <wp:extent cx="3086100" cy="828675"/>
              <wp:effectExtent l="0" t="0" r="0" b="9525"/>
              <wp:wrapSquare wrapText="bothSides"/>
              <wp:docPr id="50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2CE1" w:rsidRDefault="00E32CE1" w:rsidP="00E32CE1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ind w:right="-284" w:firstLine="284"/>
                            <w:jc w:val="right"/>
                            <w:rPr>
                              <w:rFonts w:cs="Arial"/>
                            </w:rPr>
                          </w:pPr>
                        </w:p>
                        <w:p w:rsidR="00E32CE1" w:rsidRPr="00FB194D" w:rsidRDefault="00E32CE1" w:rsidP="00E32CE1">
                          <w:pPr>
                            <w:pStyle w:val="lfej"/>
                            <w:ind w:right="-284"/>
                            <w:jc w:val="center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FB194D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EFOP-3.4.3-16-206-00010</w:t>
                          </w:r>
                        </w:p>
                        <w:p w:rsidR="00E32CE1" w:rsidRPr="00B90F6C" w:rsidRDefault="00E32CE1" w:rsidP="00E32CE1">
                          <w:pPr>
                            <w:pStyle w:val="lfej"/>
                            <w:ind w:right="-284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7288C">
                            <w:rPr>
                              <w:rFonts w:cs="Arial"/>
                              <w:sz w:val="18"/>
                              <w:szCs w:val="18"/>
                            </w:rPr>
                            <w:t>„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Az Eszterházy Károly Egyetem fejlesztése a felsőfokú oktatás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minőségének és hozzáférhetőségének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br/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együttes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javítása érdekében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71D7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42pt;margin-top:-30.9pt;width:243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" stroked="f">
              <v:textbox>
                <w:txbxContent>
                  <w:p w:rsidR="00E32CE1" w:rsidRDefault="00E32CE1" w:rsidP="00E32CE1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ind w:right="-284" w:firstLine="284"/>
                      <w:jc w:val="right"/>
                      <w:rPr>
                        <w:rFonts w:cs="Arial"/>
                      </w:rPr>
                    </w:pPr>
                  </w:p>
                  <w:p w:rsidR="00E32CE1" w:rsidRPr="00FB194D" w:rsidRDefault="00E32CE1" w:rsidP="00E32CE1">
                    <w:pPr>
                      <w:pStyle w:val="lfej"/>
                      <w:ind w:right="-284"/>
                      <w:jc w:val="center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FB194D">
                      <w:rPr>
                        <w:rFonts w:cs="Arial"/>
                        <w:b/>
                        <w:sz w:val="18"/>
                        <w:szCs w:val="18"/>
                      </w:rPr>
                      <w:t>EFOP-3.4.3-16-206-00010</w:t>
                    </w:r>
                  </w:p>
                  <w:p w:rsidR="00E32CE1" w:rsidRPr="00B90F6C" w:rsidRDefault="00E32CE1" w:rsidP="00E32CE1">
                    <w:pPr>
                      <w:pStyle w:val="lfej"/>
                      <w:ind w:right="-284"/>
                      <w:jc w:val="center"/>
                      <w:rPr>
                        <w:sz w:val="28"/>
                        <w:szCs w:val="28"/>
                      </w:rPr>
                    </w:pPr>
                    <w:r w:rsidRPr="0007288C">
                      <w:rPr>
                        <w:rFonts w:cs="Arial"/>
                        <w:sz w:val="18"/>
                        <w:szCs w:val="18"/>
                      </w:rPr>
                      <w:t>„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Az Eszterházy Károly Egyetem fejlesztése a felsőfokú oktatás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 xml:space="preserve">minőségének és hozzáférhetőségének 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br/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együttes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javítása érdekében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01BE7CA8" wp14:editId="03C0DE59">
          <wp:simplePos x="0" y="0"/>
          <wp:positionH relativeFrom="column">
            <wp:posOffset>-814070</wp:posOffset>
          </wp:positionH>
          <wp:positionV relativeFrom="paragraph">
            <wp:posOffset>-354330</wp:posOffset>
          </wp:positionV>
          <wp:extent cx="2438400" cy="748030"/>
          <wp:effectExtent l="0" t="0" r="0" b="0"/>
          <wp:wrapSquare wrapText="bothSides"/>
          <wp:docPr id="174" name="Kép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EKE log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2CE1" w:rsidRDefault="00E32CE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AB5" w:rsidRDefault="00211AB5" w:rsidP="00211AB5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68AF4B" wp14:editId="1219CFA1">
              <wp:simplePos x="0" y="0"/>
              <wp:positionH relativeFrom="page">
                <wp:posOffset>4343400</wp:posOffset>
              </wp:positionH>
              <wp:positionV relativeFrom="paragraph">
                <wp:posOffset>-392430</wp:posOffset>
              </wp:positionV>
              <wp:extent cx="3086100" cy="828675"/>
              <wp:effectExtent l="0" t="0" r="0" b="9525"/>
              <wp:wrapSquare wrapText="bothSides"/>
              <wp:docPr id="17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1AB5" w:rsidRDefault="00211AB5" w:rsidP="00211AB5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ind w:right="-284" w:firstLine="284"/>
                            <w:jc w:val="right"/>
                            <w:rPr>
                              <w:rFonts w:cs="Arial"/>
                            </w:rPr>
                          </w:pPr>
                        </w:p>
                        <w:p w:rsidR="00211AB5" w:rsidRPr="00FB194D" w:rsidRDefault="00211AB5" w:rsidP="00211AB5">
                          <w:pPr>
                            <w:pStyle w:val="lfej"/>
                            <w:ind w:right="-284"/>
                            <w:jc w:val="center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FB194D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EFOP-3.4.3-16-206-00010</w:t>
                          </w:r>
                        </w:p>
                        <w:p w:rsidR="00211AB5" w:rsidRPr="00B90F6C" w:rsidRDefault="00211AB5" w:rsidP="00211AB5">
                          <w:pPr>
                            <w:pStyle w:val="lfej"/>
                            <w:ind w:right="-284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7288C">
                            <w:rPr>
                              <w:rFonts w:cs="Arial"/>
                              <w:sz w:val="18"/>
                              <w:szCs w:val="18"/>
                            </w:rPr>
                            <w:t>„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Az Eszterházy Károly Egyetem fejlesztése a felsőfokú oktatás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minőségének és hozzáférhetőségének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br/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együttes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javítása érdekében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8AF4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42pt;margin-top:-30.9pt;width:243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" stroked="f">
              <v:textbox>
                <w:txbxContent>
                  <w:p w:rsidR="00211AB5" w:rsidRDefault="00211AB5" w:rsidP="00211AB5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ind w:right="-284" w:firstLine="284"/>
                      <w:jc w:val="right"/>
                      <w:rPr>
                        <w:rFonts w:cs="Arial"/>
                      </w:rPr>
                    </w:pPr>
                  </w:p>
                  <w:p w:rsidR="00211AB5" w:rsidRPr="00FB194D" w:rsidRDefault="00211AB5" w:rsidP="00211AB5">
                    <w:pPr>
                      <w:pStyle w:val="lfej"/>
                      <w:ind w:right="-284"/>
                      <w:jc w:val="center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FB194D">
                      <w:rPr>
                        <w:rFonts w:cs="Arial"/>
                        <w:b/>
                        <w:sz w:val="18"/>
                        <w:szCs w:val="18"/>
                      </w:rPr>
                      <w:t>EFOP-3.4.3-16-206-00010</w:t>
                    </w:r>
                  </w:p>
                  <w:p w:rsidR="00211AB5" w:rsidRPr="00B90F6C" w:rsidRDefault="00211AB5" w:rsidP="00211AB5">
                    <w:pPr>
                      <w:pStyle w:val="lfej"/>
                      <w:ind w:right="-284"/>
                      <w:jc w:val="center"/>
                      <w:rPr>
                        <w:sz w:val="28"/>
                        <w:szCs w:val="28"/>
                      </w:rPr>
                    </w:pPr>
                    <w:r w:rsidRPr="0007288C">
                      <w:rPr>
                        <w:rFonts w:cs="Arial"/>
                        <w:sz w:val="18"/>
                        <w:szCs w:val="18"/>
                      </w:rPr>
                      <w:t>„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Az Eszterházy Károly Egyetem fejlesztése a felsőfokú oktatás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 xml:space="preserve">minőségének és hozzáférhetőségének 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br/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együttes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javítása érdekében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033EFEE0" wp14:editId="22C4915F">
          <wp:simplePos x="0" y="0"/>
          <wp:positionH relativeFrom="column">
            <wp:posOffset>-814070</wp:posOffset>
          </wp:positionH>
          <wp:positionV relativeFrom="paragraph">
            <wp:posOffset>-354330</wp:posOffset>
          </wp:positionV>
          <wp:extent cx="2438400" cy="748030"/>
          <wp:effectExtent l="0" t="0" r="0" b="0"/>
          <wp:wrapSquare wrapText="bothSides"/>
          <wp:docPr id="176" name="Kép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EKE log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1AB5" w:rsidRPr="00211AB5" w:rsidRDefault="00211AB5" w:rsidP="00211AB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CE1" w:rsidRDefault="00E32CE1" w:rsidP="00C1720A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416ABD" wp14:editId="77A8B2B1">
              <wp:simplePos x="0" y="0"/>
              <wp:positionH relativeFrom="page">
                <wp:posOffset>4343400</wp:posOffset>
              </wp:positionH>
              <wp:positionV relativeFrom="paragraph">
                <wp:posOffset>-392430</wp:posOffset>
              </wp:positionV>
              <wp:extent cx="3086100" cy="828675"/>
              <wp:effectExtent l="0" t="0" r="0" b="9525"/>
              <wp:wrapSquare wrapText="bothSides"/>
              <wp:docPr id="11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2CE1" w:rsidRDefault="00E32CE1" w:rsidP="00C1720A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ind w:right="-284" w:firstLine="284"/>
                            <w:jc w:val="right"/>
                            <w:rPr>
                              <w:rFonts w:cs="Arial"/>
                            </w:rPr>
                          </w:pPr>
                        </w:p>
                        <w:p w:rsidR="00E32CE1" w:rsidRPr="00FB194D" w:rsidRDefault="00E32CE1" w:rsidP="00C1720A">
                          <w:pPr>
                            <w:pStyle w:val="lfej"/>
                            <w:ind w:right="-284"/>
                            <w:jc w:val="center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FB194D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EFOP-3.4.3-16-206-00010</w:t>
                          </w:r>
                        </w:p>
                        <w:p w:rsidR="00E32CE1" w:rsidRPr="00B90F6C" w:rsidRDefault="00E32CE1" w:rsidP="00C1720A">
                          <w:pPr>
                            <w:pStyle w:val="lfej"/>
                            <w:ind w:right="-284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7288C">
                            <w:rPr>
                              <w:rFonts w:cs="Arial"/>
                              <w:sz w:val="18"/>
                              <w:szCs w:val="18"/>
                            </w:rPr>
                            <w:t>„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Az Eszterházy Károly Egyetem fejlesztése a felsőfokú oktatás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minőségének és hozzáférhetőségének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br/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együttes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94D5F">
                            <w:rPr>
                              <w:rFonts w:cs="Arial"/>
                              <w:sz w:val="18"/>
                              <w:szCs w:val="18"/>
                            </w:rPr>
                            <w:t>javítása érdekében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16AB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42pt;margin-top:-30.9pt;width:243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" stroked="f">
              <v:textbox>
                <w:txbxContent>
                  <w:p w:rsidR="00E32CE1" w:rsidRDefault="00E32CE1" w:rsidP="00C1720A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ind w:right="-284" w:firstLine="284"/>
                      <w:jc w:val="right"/>
                      <w:rPr>
                        <w:rFonts w:cs="Arial"/>
                      </w:rPr>
                    </w:pPr>
                  </w:p>
                  <w:p w:rsidR="00E32CE1" w:rsidRPr="00FB194D" w:rsidRDefault="00E32CE1" w:rsidP="00C1720A">
                    <w:pPr>
                      <w:pStyle w:val="lfej"/>
                      <w:ind w:right="-284"/>
                      <w:jc w:val="center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FB194D">
                      <w:rPr>
                        <w:rFonts w:cs="Arial"/>
                        <w:b/>
                        <w:sz w:val="18"/>
                        <w:szCs w:val="18"/>
                      </w:rPr>
                      <w:t>EFOP-3.4.3-16-206-00010</w:t>
                    </w:r>
                  </w:p>
                  <w:p w:rsidR="00E32CE1" w:rsidRPr="00B90F6C" w:rsidRDefault="00E32CE1" w:rsidP="00C1720A">
                    <w:pPr>
                      <w:pStyle w:val="lfej"/>
                      <w:ind w:right="-284"/>
                      <w:jc w:val="center"/>
                      <w:rPr>
                        <w:sz w:val="28"/>
                        <w:szCs w:val="28"/>
                      </w:rPr>
                    </w:pPr>
                    <w:r w:rsidRPr="0007288C">
                      <w:rPr>
                        <w:rFonts w:cs="Arial"/>
                        <w:sz w:val="18"/>
                        <w:szCs w:val="18"/>
                      </w:rPr>
                      <w:t>„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Az Eszterházy Károly Egyetem fejlesztése a felsőfokú oktatás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 xml:space="preserve">minőségének és hozzáférhetőségének 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br/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együttes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694D5F">
                      <w:rPr>
                        <w:rFonts w:cs="Arial"/>
                        <w:sz w:val="18"/>
                        <w:szCs w:val="18"/>
                      </w:rPr>
                      <w:t>javítása érdekében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DDC2EEF" wp14:editId="23013967">
          <wp:simplePos x="0" y="0"/>
          <wp:positionH relativeFrom="column">
            <wp:posOffset>-814070</wp:posOffset>
          </wp:positionH>
          <wp:positionV relativeFrom="paragraph">
            <wp:posOffset>-354330</wp:posOffset>
          </wp:positionV>
          <wp:extent cx="2438400" cy="748030"/>
          <wp:effectExtent l="0" t="0" r="0" b="0"/>
          <wp:wrapSquare wrapText="bothSides"/>
          <wp:docPr id="114" name="Kép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EKE log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2CE1" w:rsidRDefault="00E32CE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03B30"/>
    <w:multiLevelType w:val="hybridMultilevel"/>
    <w:tmpl w:val="D0028988"/>
    <w:lvl w:ilvl="0" w:tplc="788E6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7312D"/>
    <w:multiLevelType w:val="hybridMultilevel"/>
    <w:tmpl w:val="0E82D92A"/>
    <w:lvl w:ilvl="0" w:tplc="EA4ADC4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4151D"/>
    <w:multiLevelType w:val="hybridMultilevel"/>
    <w:tmpl w:val="489273F2"/>
    <w:lvl w:ilvl="0" w:tplc="A120CE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91D50"/>
    <w:multiLevelType w:val="hybridMultilevel"/>
    <w:tmpl w:val="B62889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74F2C"/>
    <w:multiLevelType w:val="hybridMultilevel"/>
    <w:tmpl w:val="83C811D0"/>
    <w:lvl w:ilvl="0" w:tplc="CD0856DA">
      <w:start w:val="20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622E6"/>
    <w:multiLevelType w:val="hybridMultilevel"/>
    <w:tmpl w:val="FD041952"/>
    <w:lvl w:ilvl="0" w:tplc="788E6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A0"/>
    <w:rsid w:val="00001DDC"/>
    <w:rsid w:val="000237A9"/>
    <w:rsid w:val="0002585D"/>
    <w:rsid w:val="000268CB"/>
    <w:rsid w:val="00032D52"/>
    <w:rsid w:val="000362CB"/>
    <w:rsid w:val="00041C8A"/>
    <w:rsid w:val="00055368"/>
    <w:rsid w:val="00057381"/>
    <w:rsid w:val="000631D0"/>
    <w:rsid w:val="00074B48"/>
    <w:rsid w:val="00074FE2"/>
    <w:rsid w:val="00075BE0"/>
    <w:rsid w:val="000845FD"/>
    <w:rsid w:val="000A109A"/>
    <w:rsid w:val="000E479D"/>
    <w:rsid w:val="00101CE1"/>
    <w:rsid w:val="001065BF"/>
    <w:rsid w:val="001076D7"/>
    <w:rsid w:val="00111E94"/>
    <w:rsid w:val="00117AAF"/>
    <w:rsid w:val="00121A31"/>
    <w:rsid w:val="00122AA6"/>
    <w:rsid w:val="001336AF"/>
    <w:rsid w:val="0013666B"/>
    <w:rsid w:val="00150707"/>
    <w:rsid w:val="00157DB9"/>
    <w:rsid w:val="00160B32"/>
    <w:rsid w:val="00166439"/>
    <w:rsid w:val="001671A1"/>
    <w:rsid w:val="001701BA"/>
    <w:rsid w:val="001707DD"/>
    <w:rsid w:val="001862FE"/>
    <w:rsid w:val="00192489"/>
    <w:rsid w:val="001A1AE2"/>
    <w:rsid w:val="001B7D1E"/>
    <w:rsid w:val="001C0D54"/>
    <w:rsid w:val="001D6DFD"/>
    <w:rsid w:val="001F1118"/>
    <w:rsid w:val="001F663F"/>
    <w:rsid w:val="001F6E0B"/>
    <w:rsid w:val="002044C4"/>
    <w:rsid w:val="002065C9"/>
    <w:rsid w:val="00211AB5"/>
    <w:rsid w:val="00220525"/>
    <w:rsid w:val="002248D6"/>
    <w:rsid w:val="00227781"/>
    <w:rsid w:val="00230AA7"/>
    <w:rsid w:val="002343BF"/>
    <w:rsid w:val="00237090"/>
    <w:rsid w:val="0027036E"/>
    <w:rsid w:val="00273760"/>
    <w:rsid w:val="0027419C"/>
    <w:rsid w:val="00283E1E"/>
    <w:rsid w:val="00284DBC"/>
    <w:rsid w:val="00297E43"/>
    <w:rsid w:val="002A5978"/>
    <w:rsid w:val="002A6365"/>
    <w:rsid w:val="002A78CC"/>
    <w:rsid w:val="002B3784"/>
    <w:rsid w:val="002B53EE"/>
    <w:rsid w:val="002C7556"/>
    <w:rsid w:val="002D6A0E"/>
    <w:rsid w:val="002E70CC"/>
    <w:rsid w:val="002F5E20"/>
    <w:rsid w:val="003125ED"/>
    <w:rsid w:val="00312996"/>
    <w:rsid w:val="00323550"/>
    <w:rsid w:val="0033273E"/>
    <w:rsid w:val="00345FAD"/>
    <w:rsid w:val="00354B26"/>
    <w:rsid w:val="00357F43"/>
    <w:rsid w:val="00360EE4"/>
    <w:rsid w:val="003649EA"/>
    <w:rsid w:val="0038397A"/>
    <w:rsid w:val="00384A38"/>
    <w:rsid w:val="00386113"/>
    <w:rsid w:val="0038740E"/>
    <w:rsid w:val="003A3D94"/>
    <w:rsid w:val="003A441E"/>
    <w:rsid w:val="003A6D02"/>
    <w:rsid w:val="003B384E"/>
    <w:rsid w:val="003C7DB3"/>
    <w:rsid w:val="003E0859"/>
    <w:rsid w:val="003F373F"/>
    <w:rsid w:val="004067C5"/>
    <w:rsid w:val="004111C4"/>
    <w:rsid w:val="004215D0"/>
    <w:rsid w:val="00425C36"/>
    <w:rsid w:val="0042723E"/>
    <w:rsid w:val="00427640"/>
    <w:rsid w:val="00431560"/>
    <w:rsid w:val="00433018"/>
    <w:rsid w:val="0043394D"/>
    <w:rsid w:val="004367B2"/>
    <w:rsid w:val="0045720A"/>
    <w:rsid w:val="00471D2C"/>
    <w:rsid w:val="004A7ED9"/>
    <w:rsid w:val="004B16F2"/>
    <w:rsid w:val="004B67C5"/>
    <w:rsid w:val="004C010F"/>
    <w:rsid w:val="004C03F1"/>
    <w:rsid w:val="004C2F59"/>
    <w:rsid w:val="004E5392"/>
    <w:rsid w:val="004F2953"/>
    <w:rsid w:val="0052770A"/>
    <w:rsid w:val="00531F48"/>
    <w:rsid w:val="00537753"/>
    <w:rsid w:val="0054454F"/>
    <w:rsid w:val="0055298D"/>
    <w:rsid w:val="005761A8"/>
    <w:rsid w:val="005834E8"/>
    <w:rsid w:val="005B05DB"/>
    <w:rsid w:val="005B3C58"/>
    <w:rsid w:val="005B626F"/>
    <w:rsid w:val="005C5200"/>
    <w:rsid w:val="005C5CF1"/>
    <w:rsid w:val="005F2BB5"/>
    <w:rsid w:val="005F58F7"/>
    <w:rsid w:val="005F6BDF"/>
    <w:rsid w:val="00600A5E"/>
    <w:rsid w:val="00607261"/>
    <w:rsid w:val="00617886"/>
    <w:rsid w:val="006373F3"/>
    <w:rsid w:val="00645077"/>
    <w:rsid w:val="00646B6A"/>
    <w:rsid w:val="00647C2D"/>
    <w:rsid w:val="00662969"/>
    <w:rsid w:val="00671D65"/>
    <w:rsid w:val="00673300"/>
    <w:rsid w:val="00676E61"/>
    <w:rsid w:val="00681664"/>
    <w:rsid w:val="00682715"/>
    <w:rsid w:val="00685CC7"/>
    <w:rsid w:val="006B2810"/>
    <w:rsid w:val="006B4CF4"/>
    <w:rsid w:val="006C176A"/>
    <w:rsid w:val="006D5BF9"/>
    <w:rsid w:val="006F2153"/>
    <w:rsid w:val="007046B6"/>
    <w:rsid w:val="007073A0"/>
    <w:rsid w:val="00715E21"/>
    <w:rsid w:val="007169C9"/>
    <w:rsid w:val="0072225C"/>
    <w:rsid w:val="0072510F"/>
    <w:rsid w:val="00726353"/>
    <w:rsid w:val="0073062A"/>
    <w:rsid w:val="00746477"/>
    <w:rsid w:val="00764967"/>
    <w:rsid w:val="00767667"/>
    <w:rsid w:val="007831BB"/>
    <w:rsid w:val="007837ED"/>
    <w:rsid w:val="007D1928"/>
    <w:rsid w:val="007D4EEE"/>
    <w:rsid w:val="00801A0D"/>
    <w:rsid w:val="00804022"/>
    <w:rsid w:val="008050E0"/>
    <w:rsid w:val="00805339"/>
    <w:rsid w:val="008129E6"/>
    <w:rsid w:val="0085633D"/>
    <w:rsid w:val="00857F0E"/>
    <w:rsid w:val="008756D7"/>
    <w:rsid w:val="008803FF"/>
    <w:rsid w:val="00887F1F"/>
    <w:rsid w:val="008A44EC"/>
    <w:rsid w:val="008A6821"/>
    <w:rsid w:val="008B4973"/>
    <w:rsid w:val="008C58FB"/>
    <w:rsid w:val="008C5DE8"/>
    <w:rsid w:val="008D4E00"/>
    <w:rsid w:val="008D7760"/>
    <w:rsid w:val="008E7C80"/>
    <w:rsid w:val="00901FED"/>
    <w:rsid w:val="00913C31"/>
    <w:rsid w:val="00916D2C"/>
    <w:rsid w:val="0093438B"/>
    <w:rsid w:val="0095694C"/>
    <w:rsid w:val="00956FE3"/>
    <w:rsid w:val="0096611D"/>
    <w:rsid w:val="00974021"/>
    <w:rsid w:val="009769A3"/>
    <w:rsid w:val="00977D97"/>
    <w:rsid w:val="00977DC5"/>
    <w:rsid w:val="0098570F"/>
    <w:rsid w:val="009B5211"/>
    <w:rsid w:val="009D564D"/>
    <w:rsid w:val="009F00F8"/>
    <w:rsid w:val="009F3387"/>
    <w:rsid w:val="009F70C5"/>
    <w:rsid w:val="00A0106A"/>
    <w:rsid w:val="00A02F2E"/>
    <w:rsid w:val="00A03818"/>
    <w:rsid w:val="00A311E3"/>
    <w:rsid w:val="00A3397C"/>
    <w:rsid w:val="00A360F1"/>
    <w:rsid w:val="00A56F6F"/>
    <w:rsid w:val="00A574A7"/>
    <w:rsid w:val="00A67B1F"/>
    <w:rsid w:val="00A75171"/>
    <w:rsid w:val="00A75360"/>
    <w:rsid w:val="00A75CA2"/>
    <w:rsid w:val="00A87505"/>
    <w:rsid w:val="00A93371"/>
    <w:rsid w:val="00AA1743"/>
    <w:rsid w:val="00AA6DE9"/>
    <w:rsid w:val="00AC3B1B"/>
    <w:rsid w:val="00AD4739"/>
    <w:rsid w:val="00AE067E"/>
    <w:rsid w:val="00B11E2A"/>
    <w:rsid w:val="00B13A39"/>
    <w:rsid w:val="00B150A1"/>
    <w:rsid w:val="00B3124C"/>
    <w:rsid w:val="00B36C73"/>
    <w:rsid w:val="00B443C2"/>
    <w:rsid w:val="00B55238"/>
    <w:rsid w:val="00B60E38"/>
    <w:rsid w:val="00B70704"/>
    <w:rsid w:val="00B7170E"/>
    <w:rsid w:val="00B82065"/>
    <w:rsid w:val="00BA793B"/>
    <w:rsid w:val="00BB6F93"/>
    <w:rsid w:val="00BB7085"/>
    <w:rsid w:val="00BC2BED"/>
    <w:rsid w:val="00BC598D"/>
    <w:rsid w:val="00BC62D3"/>
    <w:rsid w:val="00BD79A4"/>
    <w:rsid w:val="00C00F66"/>
    <w:rsid w:val="00C0466B"/>
    <w:rsid w:val="00C11C07"/>
    <w:rsid w:val="00C14FD4"/>
    <w:rsid w:val="00C1720A"/>
    <w:rsid w:val="00C17C7F"/>
    <w:rsid w:val="00C32486"/>
    <w:rsid w:val="00C404BB"/>
    <w:rsid w:val="00C50E3A"/>
    <w:rsid w:val="00C51423"/>
    <w:rsid w:val="00C56F80"/>
    <w:rsid w:val="00C65BF1"/>
    <w:rsid w:val="00C70D3C"/>
    <w:rsid w:val="00C97B29"/>
    <w:rsid w:val="00CA6920"/>
    <w:rsid w:val="00CB1635"/>
    <w:rsid w:val="00CC2DB4"/>
    <w:rsid w:val="00CC3DF0"/>
    <w:rsid w:val="00CC58FB"/>
    <w:rsid w:val="00CD3437"/>
    <w:rsid w:val="00CE14CF"/>
    <w:rsid w:val="00CF6628"/>
    <w:rsid w:val="00CF6A5A"/>
    <w:rsid w:val="00CF70D0"/>
    <w:rsid w:val="00D01975"/>
    <w:rsid w:val="00D158FF"/>
    <w:rsid w:val="00D16637"/>
    <w:rsid w:val="00D44FD4"/>
    <w:rsid w:val="00D472E4"/>
    <w:rsid w:val="00D52E03"/>
    <w:rsid w:val="00D61899"/>
    <w:rsid w:val="00D910B2"/>
    <w:rsid w:val="00D9565B"/>
    <w:rsid w:val="00DC0C5F"/>
    <w:rsid w:val="00DC363A"/>
    <w:rsid w:val="00DD5C43"/>
    <w:rsid w:val="00DE5E15"/>
    <w:rsid w:val="00E168C2"/>
    <w:rsid w:val="00E219FF"/>
    <w:rsid w:val="00E2565D"/>
    <w:rsid w:val="00E25AD8"/>
    <w:rsid w:val="00E32CE1"/>
    <w:rsid w:val="00E4297D"/>
    <w:rsid w:val="00E43305"/>
    <w:rsid w:val="00E442D6"/>
    <w:rsid w:val="00E521FE"/>
    <w:rsid w:val="00E70E0F"/>
    <w:rsid w:val="00E71E8E"/>
    <w:rsid w:val="00E7458D"/>
    <w:rsid w:val="00E75211"/>
    <w:rsid w:val="00E82E52"/>
    <w:rsid w:val="00E926AA"/>
    <w:rsid w:val="00EA11D7"/>
    <w:rsid w:val="00EB1F17"/>
    <w:rsid w:val="00EB608C"/>
    <w:rsid w:val="00EF7A26"/>
    <w:rsid w:val="00F073ED"/>
    <w:rsid w:val="00F116B8"/>
    <w:rsid w:val="00F20603"/>
    <w:rsid w:val="00F4101F"/>
    <w:rsid w:val="00F4241D"/>
    <w:rsid w:val="00F57128"/>
    <w:rsid w:val="00F6720E"/>
    <w:rsid w:val="00F7265F"/>
    <w:rsid w:val="00F7330F"/>
    <w:rsid w:val="00F80DE8"/>
    <w:rsid w:val="00F92F85"/>
    <w:rsid w:val="00FA1FE6"/>
    <w:rsid w:val="00FC7448"/>
    <w:rsid w:val="00FD4D64"/>
    <w:rsid w:val="00FE0534"/>
    <w:rsid w:val="00FE1852"/>
    <w:rsid w:val="00FE39BB"/>
    <w:rsid w:val="00FE3C70"/>
    <w:rsid w:val="00FE5283"/>
    <w:rsid w:val="00FF1A97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79C80"/>
  <w15:chartTrackingRefBased/>
  <w15:docId w15:val="{6734FE36-0B34-4973-A913-EEC21C23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14F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14F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14F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235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360F1"/>
    <w:pPr>
      <w:ind w:left="720"/>
      <w:contextualSpacing/>
    </w:pPr>
  </w:style>
  <w:style w:type="paragraph" w:customStyle="1" w:styleId="Default">
    <w:name w:val="Default"/>
    <w:rsid w:val="00A360F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C14F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C14F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C14F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blzategyszer1">
    <w:name w:val="Plain Table 1"/>
    <w:basedOn w:val="Normltblzat"/>
    <w:uiPriority w:val="41"/>
    <w:rsid w:val="00E168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A01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106A"/>
  </w:style>
  <w:style w:type="paragraph" w:styleId="llb">
    <w:name w:val="footer"/>
    <w:basedOn w:val="Norml"/>
    <w:link w:val="llbChar"/>
    <w:uiPriority w:val="99"/>
    <w:unhideWhenUsed/>
    <w:rsid w:val="00A01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106A"/>
  </w:style>
  <w:style w:type="character" w:customStyle="1" w:styleId="Cmsor4Char">
    <w:name w:val="Címsor 4 Char"/>
    <w:basedOn w:val="Bekezdsalapbettpusa"/>
    <w:link w:val="Cmsor4"/>
    <w:uiPriority w:val="9"/>
    <w:rsid w:val="0032355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incstrkz">
    <w:name w:val="No Spacing"/>
    <w:link w:val="NincstrkzChar"/>
    <w:uiPriority w:val="1"/>
    <w:qFormat/>
    <w:rsid w:val="004C03F1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C03F1"/>
    <w:rPr>
      <w:rFonts w:eastAsiaTheme="minorEastAsia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31560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431560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31560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431560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431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1.xml"/><Relationship Id="rId21" Type="http://schemas.openxmlformats.org/officeDocument/2006/relationships/chart" Target="charts/chart11.xml"/><Relationship Id="rId42" Type="http://schemas.openxmlformats.org/officeDocument/2006/relationships/image" Target="media/image20.png"/><Relationship Id="rId63" Type="http://schemas.openxmlformats.org/officeDocument/2006/relationships/chart" Target="charts/chart47.xml"/><Relationship Id="rId84" Type="http://schemas.openxmlformats.org/officeDocument/2006/relationships/chart" Target="charts/chart68.xml"/><Relationship Id="rId138" Type="http://schemas.openxmlformats.org/officeDocument/2006/relationships/chart" Target="charts/chart122.xml"/><Relationship Id="rId159" Type="http://schemas.openxmlformats.org/officeDocument/2006/relationships/chart" Target="charts/chart143.xml"/><Relationship Id="rId170" Type="http://schemas.openxmlformats.org/officeDocument/2006/relationships/chart" Target="charts/chart154.xml"/><Relationship Id="rId191" Type="http://schemas.openxmlformats.org/officeDocument/2006/relationships/chart" Target="charts/chart171.xml"/><Relationship Id="rId205" Type="http://schemas.openxmlformats.org/officeDocument/2006/relationships/chart" Target="charts/chart185.xml"/><Relationship Id="rId226" Type="http://schemas.openxmlformats.org/officeDocument/2006/relationships/chart" Target="charts/chart206.xml"/><Relationship Id="rId247" Type="http://schemas.openxmlformats.org/officeDocument/2006/relationships/theme" Target="theme/theme1.xml"/><Relationship Id="rId107" Type="http://schemas.openxmlformats.org/officeDocument/2006/relationships/chart" Target="charts/chart91.xml"/><Relationship Id="rId11" Type="http://schemas.openxmlformats.org/officeDocument/2006/relationships/chart" Target="charts/chart1.xml"/><Relationship Id="rId32" Type="http://schemas.openxmlformats.org/officeDocument/2006/relationships/chart" Target="charts/chart22.xml"/><Relationship Id="rId53" Type="http://schemas.openxmlformats.org/officeDocument/2006/relationships/chart" Target="charts/chart37.xml"/><Relationship Id="rId74" Type="http://schemas.openxmlformats.org/officeDocument/2006/relationships/chart" Target="charts/chart58.xml"/><Relationship Id="rId128" Type="http://schemas.openxmlformats.org/officeDocument/2006/relationships/chart" Target="charts/chart112.xml"/><Relationship Id="rId149" Type="http://schemas.openxmlformats.org/officeDocument/2006/relationships/chart" Target="charts/chart133.xml"/><Relationship Id="rId5" Type="http://schemas.openxmlformats.org/officeDocument/2006/relationships/settings" Target="settings.xml"/><Relationship Id="rId95" Type="http://schemas.openxmlformats.org/officeDocument/2006/relationships/chart" Target="charts/chart79.xml"/><Relationship Id="rId160" Type="http://schemas.openxmlformats.org/officeDocument/2006/relationships/chart" Target="charts/chart144.xml"/><Relationship Id="rId181" Type="http://schemas.openxmlformats.org/officeDocument/2006/relationships/footer" Target="footer1.xml"/><Relationship Id="rId216" Type="http://schemas.openxmlformats.org/officeDocument/2006/relationships/chart" Target="charts/chart196.xml"/><Relationship Id="rId237" Type="http://schemas.openxmlformats.org/officeDocument/2006/relationships/chart" Target="charts/chart217.xml"/><Relationship Id="rId22" Type="http://schemas.openxmlformats.org/officeDocument/2006/relationships/chart" Target="charts/chart12.xml"/><Relationship Id="rId43" Type="http://schemas.microsoft.com/office/2014/relationships/chartEx" Target="charts/chartEx3.xml"/><Relationship Id="rId64" Type="http://schemas.openxmlformats.org/officeDocument/2006/relationships/chart" Target="charts/chart48.xml"/><Relationship Id="rId118" Type="http://schemas.openxmlformats.org/officeDocument/2006/relationships/chart" Target="charts/chart102.xml"/><Relationship Id="rId139" Type="http://schemas.openxmlformats.org/officeDocument/2006/relationships/chart" Target="charts/chart123.xml"/><Relationship Id="rId85" Type="http://schemas.openxmlformats.org/officeDocument/2006/relationships/chart" Target="charts/chart69.xml"/><Relationship Id="rId150" Type="http://schemas.openxmlformats.org/officeDocument/2006/relationships/chart" Target="charts/chart134.xml"/><Relationship Id="rId171" Type="http://schemas.openxmlformats.org/officeDocument/2006/relationships/chart" Target="charts/chart155.xml"/><Relationship Id="rId192" Type="http://schemas.openxmlformats.org/officeDocument/2006/relationships/chart" Target="charts/chart172.xml"/><Relationship Id="rId206" Type="http://schemas.openxmlformats.org/officeDocument/2006/relationships/chart" Target="charts/chart186.xml"/><Relationship Id="rId227" Type="http://schemas.openxmlformats.org/officeDocument/2006/relationships/chart" Target="charts/chart207.xml"/><Relationship Id="rId12" Type="http://schemas.openxmlformats.org/officeDocument/2006/relationships/chart" Target="charts/chart2.xml"/><Relationship Id="rId33" Type="http://schemas.openxmlformats.org/officeDocument/2006/relationships/chart" Target="charts/chart23.xml"/><Relationship Id="rId108" Type="http://schemas.openxmlformats.org/officeDocument/2006/relationships/chart" Target="charts/chart92.xml"/><Relationship Id="rId129" Type="http://schemas.openxmlformats.org/officeDocument/2006/relationships/chart" Target="charts/chart113.xml"/><Relationship Id="rId54" Type="http://schemas.openxmlformats.org/officeDocument/2006/relationships/chart" Target="charts/chart38.xml"/><Relationship Id="rId75" Type="http://schemas.openxmlformats.org/officeDocument/2006/relationships/chart" Target="charts/chart59.xml"/><Relationship Id="rId96" Type="http://schemas.openxmlformats.org/officeDocument/2006/relationships/chart" Target="charts/chart80.xml"/><Relationship Id="rId140" Type="http://schemas.openxmlformats.org/officeDocument/2006/relationships/chart" Target="charts/chart124.xml"/><Relationship Id="rId161" Type="http://schemas.openxmlformats.org/officeDocument/2006/relationships/chart" Target="charts/chart145.xml"/><Relationship Id="rId182" Type="http://schemas.openxmlformats.org/officeDocument/2006/relationships/header" Target="header2.xml"/><Relationship Id="rId217" Type="http://schemas.openxmlformats.org/officeDocument/2006/relationships/chart" Target="charts/chart197.xml"/><Relationship Id="rId6" Type="http://schemas.openxmlformats.org/officeDocument/2006/relationships/webSettings" Target="webSettings.xml"/><Relationship Id="rId238" Type="http://schemas.openxmlformats.org/officeDocument/2006/relationships/chart" Target="charts/chart218.xml"/><Relationship Id="rId23" Type="http://schemas.openxmlformats.org/officeDocument/2006/relationships/chart" Target="charts/chart13.xml"/><Relationship Id="rId119" Type="http://schemas.openxmlformats.org/officeDocument/2006/relationships/chart" Target="charts/chart103.xml"/><Relationship Id="rId44" Type="http://schemas.openxmlformats.org/officeDocument/2006/relationships/image" Target="media/image3.png"/><Relationship Id="rId65" Type="http://schemas.openxmlformats.org/officeDocument/2006/relationships/chart" Target="charts/chart49.xml"/><Relationship Id="rId86" Type="http://schemas.openxmlformats.org/officeDocument/2006/relationships/chart" Target="charts/chart70.xml"/><Relationship Id="rId130" Type="http://schemas.openxmlformats.org/officeDocument/2006/relationships/chart" Target="charts/chart114.xml"/><Relationship Id="rId151" Type="http://schemas.openxmlformats.org/officeDocument/2006/relationships/chart" Target="charts/chart135.xml"/><Relationship Id="rId172" Type="http://schemas.openxmlformats.org/officeDocument/2006/relationships/chart" Target="charts/chart156.xml"/><Relationship Id="rId193" Type="http://schemas.openxmlformats.org/officeDocument/2006/relationships/chart" Target="charts/chart173.xml"/><Relationship Id="rId207" Type="http://schemas.openxmlformats.org/officeDocument/2006/relationships/chart" Target="charts/chart187.xml"/><Relationship Id="rId228" Type="http://schemas.openxmlformats.org/officeDocument/2006/relationships/chart" Target="charts/chart208.xml"/><Relationship Id="rId13" Type="http://schemas.openxmlformats.org/officeDocument/2006/relationships/chart" Target="charts/chart3.xml"/><Relationship Id="rId109" Type="http://schemas.openxmlformats.org/officeDocument/2006/relationships/chart" Target="charts/chart93.xml"/><Relationship Id="rId34" Type="http://schemas.openxmlformats.org/officeDocument/2006/relationships/chart" Target="charts/chart24.xml"/><Relationship Id="rId55" Type="http://schemas.openxmlformats.org/officeDocument/2006/relationships/chart" Target="charts/chart39.xml"/><Relationship Id="rId76" Type="http://schemas.openxmlformats.org/officeDocument/2006/relationships/chart" Target="charts/chart60.xml"/><Relationship Id="rId97" Type="http://schemas.openxmlformats.org/officeDocument/2006/relationships/chart" Target="charts/chart81.xml"/><Relationship Id="rId120" Type="http://schemas.openxmlformats.org/officeDocument/2006/relationships/chart" Target="charts/chart104.xml"/><Relationship Id="rId141" Type="http://schemas.openxmlformats.org/officeDocument/2006/relationships/chart" Target="charts/chart125.xml"/><Relationship Id="rId7" Type="http://schemas.openxmlformats.org/officeDocument/2006/relationships/footnotes" Target="footnotes.xml"/><Relationship Id="rId162" Type="http://schemas.openxmlformats.org/officeDocument/2006/relationships/chart" Target="charts/chart146.xml"/><Relationship Id="rId183" Type="http://schemas.openxmlformats.org/officeDocument/2006/relationships/footer" Target="footer2.xml"/><Relationship Id="rId218" Type="http://schemas.openxmlformats.org/officeDocument/2006/relationships/chart" Target="charts/chart198.xml"/><Relationship Id="rId239" Type="http://schemas.openxmlformats.org/officeDocument/2006/relationships/chart" Target="charts/chart219.xml"/><Relationship Id="rId24" Type="http://schemas.openxmlformats.org/officeDocument/2006/relationships/chart" Target="charts/chart14.xml"/><Relationship Id="rId45" Type="http://schemas.openxmlformats.org/officeDocument/2006/relationships/chart" Target="charts/chart29.xml"/><Relationship Id="rId66" Type="http://schemas.openxmlformats.org/officeDocument/2006/relationships/chart" Target="charts/chart50.xml"/><Relationship Id="rId87" Type="http://schemas.openxmlformats.org/officeDocument/2006/relationships/chart" Target="charts/chart71.xml"/><Relationship Id="rId110" Type="http://schemas.openxmlformats.org/officeDocument/2006/relationships/chart" Target="charts/chart94.xml"/><Relationship Id="rId131" Type="http://schemas.openxmlformats.org/officeDocument/2006/relationships/chart" Target="charts/chart115.xml"/><Relationship Id="rId152" Type="http://schemas.openxmlformats.org/officeDocument/2006/relationships/chart" Target="charts/chart136.xml"/><Relationship Id="rId173" Type="http://schemas.openxmlformats.org/officeDocument/2006/relationships/chart" Target="charts/chart157.xml"/><Relationship Id="rId194" Type="http://schemas.openxmlformats.org/officeDocument/2006/relationships/chart" Target="charts/chart174.xml"/><Relationship Id="rId208" Type="http://schemas.openxmlformats.org/officeDocument/2006/relationships/chart" Target="charts/chart188.xml"/><Relationship Id="rId229" Type="http://schemas.openxmlformats.org/officeDocument/2006/relationships/chart" Target="charts/chart209.xml"/><Relationship Id="rId240" Type="http://schemas.openxmlformats.org/officeDocument/2006/relationships/chart" Target="charts/chart220.xml"/><Relationship Id="rId14" Type="http://schemas.openxmlformats.org/officeDocument/2006/relationships/chart" Target="charts/chart4.xml"/><Relationship Id="rId35" Type="http://schemas.openxmlformats.org/officeDocument/2006/relationships/chart" Target="charts/chart25.xml"/><Relationship Id="rId56" Type="http://schemas.openxmlformats.org/officeDocument/2006/relationships/chart" Target="charts/chart40.xml"/><Relationship Id="rId77" Type="http://schemas.openxmlformats.org/officeDocument/2006/relationships/chart" Target="charts/chart61.xml"/><Relationship Id="rId100" Type="http://schemas.openxmlformats.org/officeDocument/2006/relationships/chart" Target="charts/chart84.xml"/><Relationship Id="rId8" Type="http://schemas.openxmlformats.org/officeDocument/2006/relationships/endnotes" Target="endnotes.xml"/><Relationship Id="rId98" Type="http://schemas.openxmlformats.org/officeDocument/2006/relationships/chart" Target="charts/chart82.xml"/><Relationship Id="rId121" Type="http://schemas.openxmlformats.org/officeDocument/2006/relationships/chart" Target="charts/chart105.xml"/><Relationship Id="rId142" Type="http://schemas.openxmlformats.org/officeDocument/2006/relationships/chart" Target="charts/chart126.xml"/><Relationship Id="rId163" Type="http://schemas.openxmlformats.org/officeDocument/2006/relationships/chart" Target="charts/chart147.xml"/><Relationship Id="rId184" Type="http://schemas.openxmlformats.org/officeDocument/2006/relationships/chart" Target="charts/chart164.xml"/><Relationship Id="rId219" Type="http://schemas.openxmlformats.org/officeDocument/2006/relationships/chart" Target="charts/chart199.xml"/><Relationship Id="rId230" Type="http://schemas.openxmlformats.org/officeDocument/2006/relationships/chart" Target="charts/chart210.xml"/><Relationship Id="rId25" Type="http://schemas.openxmlformats.org/officeDocument/2006/relationships/chart" Target="charts/chart15.xml"/><Relationship Id="rId46" Type="http://schemas.openxmlformats.org/officeDocument/2006/relationships/chart" Target="charts/chart30.xml"/><Relationship Id="rId67" Type="http://schemas.openxmlformats.org/officeDocument/2006/relationships/chart" Target="charts/chart51.xml"/><Relationship Id="rId88" Type="http://schemas.openxmlformats.org/officeDocument/2006/relationships/chart" Target="charts/chart72.xml"/><Relationship Id="rId111" Type="http://schemas.openxmlformats.org/officeDocument/2006/relationships/chart" Target="charts/chart95.xml"/><Relationship Id="rId132" Type="http://schemas.openxmlformats.org/officeDocument/2006/relationships/chart" Target="charts/chart116.xml"/><Relationship Id="rId153" Type="http://schemas.openxmlformats.org/officeDocument/2006/relationships/chart" Target="charts/chart137.xml"/><Relationship Id="rId174" Type="http://schemas.openxmlformats.org/officeDocument/2006/relationships/chart" Target="charts/chart158.xml"/><Relationship Id="rId195" Type="http://schemas.openxmlformats.org/officeDocument/2006/relationships/chart" Target="charts/chart175.xml"/><Relationship Id="rId209" Type="http://schemas.openxmlformats.org/officeDocument/2006/relationships/chart" Target="charts/chart189.xml"/><Relationship Id="rId220" Type="http://schemas.openxmlformats.org/officeDocument/2006/relationships/chart" Target="charts/chart200.xml"/><Relationship Id="rId241" Type="http://schemas.openxmlformats.org/officeDocument/2006/relationships/chart" Target="charts/chart221.xml"/><Relationship Id="rId15" Type="http://schemas.openxmlformats.org/officeDocument/2006/relationships/chart" Target="charts/chart5.xml"/><Relationship Id="rId36" Type="http://schemas.openxmlformats.org/officeDocument/2006/relationships/chart" Target="charts/chart26.xml"/><Relationship Id="rId57" Type="http://schemas.openxmlformats.org/officeDocument/2006/relationships/chart" Target="charts/chart41.xml"/><Relationship Id="rId10" Type="http://schemas.openxmlformats.org/officeDocument/2006/relationships/image" Target="media/image2.png"/><Relationship Id="rId31" Type="http://schemas.openxmlformats.org/officeDocument/2006/relationships/chart" Target="charts/chart21.xml"/><Relationship Id="rId52" Type="http://schemas.openxmlformats.org/officeDocument/2006/relationships/chart" Target="charts/chart36.xml"/><Relationship Id="rId73" Type="http://schemas.openxmlformats.org/officeDocument/2006/relationships/chart" Target="charts/chart57.xml"/><Relationship Id="rId78" Type="http://schemas.openxmlformats.org/officeDocument/2006/relationships/chart" Target="charts/chart62.xml"/><Relationship Id="rId94" Type="http://schemas.openxmlformats.org/officeDocument/2006/relationships/chart" Target="charts/chart78.xml"/><Relationship Id="rId99" Type="http://schemas.openxmlformats.org/officeDocument/2006/relationships/chart" Target="charts/chart83.xml"/><Relationship Id="rId101" Type="http://schemas.openxmlformats.org/officeDocument/2006/relationships/chart" Target="charts/chart85.xml"/><Relationship Id="rId122" Type="http://schemas.openxmlformats.org/officeDocument/2006/relationships/chart" Target="charts/chart106.xml"/><Relationship Id="rId143" Type="http://schemas.openxmlformats.org/officeDocument/2006/relationships/chart" Target="charts/chart127.xml"/><Relationship Id="rId148" Type="http://schemas.openxmlformats.org/officeDocument/2006/relationships/chart" Target="charts/chart132.xml"/><Relationship Id="rId164" Type="http://schemas.openxmlformats.org/officeDocument/2006/relationships/chart" Target="charts/chart148.xml"/><Relationship Id="rId169" Type="http://schemas.openxmlformats.org/officeDocument/2006/relationships/chart" Target="charts/chart153.xml"/><Relationship Id="rId185" Type="http://schemas.openxmlformats.org/officeDocument/2006/relationships/chart" Target="charts/chart16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header" Target="header1.xml"/><Relationship Id="rId210" Type="http://schemas.openxmlformats.org/officeDocument/2006/relationships/chart" Target="charts/chart190.xml"/><Relationship Id="rId215" Type="http://schemas.openxmlformats.org/officeDocument/2006/relationships/chart" Target="charts/chart195.xml"/><Relationship Id="rId236" Type="http://schemas.openxmlformats.org/officeDocument/2006/relationships/chart" Target="charts/chart216.xml"/><Relationship Id="rId26" Type="http://schemas.openxmlformats.org/officeDocument/2006/relationships/chart" Target="charts/chart16.xml"/><Relationship Id="rId231" Type="http://schemas.openxmlformats.org/officeDocument/2006/relationships/chart" Target="charts/chart211.xml"/><Relationship Id="rId47" Type="http://schemas.openxmlformats.org/officeDocument/2006/relationships/chart" Target="charts/chart31.xml"/><Relationship Id="rId68" Type="http://schemas.openxmlformats.org/officeDocument/2006/relationships/chart" Target="charts/chart52.xml"/><Relationship Id="rId89" Type="http://schemas.openxmlformats.org/officeDocument/2006/relationships/chart" Target="charts/chart73.xml"/><Relationship Id="rId112" Type="http://schemas.openxmlformats.org/officeDocument/2006/relationships/chart" Target="charts/chart96.xml"/><Relationship Id="rId133" Type="http://schemas.openxmlformats.org/officeDocument/2006/relationships/chart" Target="charts/chart117.xml"/><Relationship Id="rId154" Type="http://schemas.openxmlformats.org/officeDocument/2006/relationships/chart" Target="charts/chart138.xml"/><Relationship Id="rId175" Type="http://schemas.openxmlformats.org/officeDocument/2006/relationships/chart" Target="charts/chart159.xml"/><Relationship Id="rId196" Type="http://schemas.openxmlformats.org/officeDocument/2006/relationships/chart" Target="charts/chart176.xml"/><Relationship Id="rId200" Type="http://schemas.openxmlformats.org/officeDocument/2006/relationships/chart" Target="charts/chart180.xml"/><Relationship Id="rId16" Type="http://schemas.openxmlformats.org/officeDocument/2006/relationships/chart" Target="charts/chart6.xml"/><Relationship Id="rId221" Type="http://schemas.openxmlformats.org/officeDocument/2006/relationships/chart" Target="charts/chart201.xml"/><Relationship Id="rId242" Type="http://schemas.openxmlformats.org/officeDocument/2006/relationships/chart" Target="charts/chart222.xml"/><Relationship Id="rId37" Type="http://schemas.openxmlformats.org/officeDocument/2006/relationships/chart" Target="charts/chart27.xml"/><Relationship Id="rId58" Type="http://schemas.openxmlformats.org/officeDocument/2006/relationships/chart" Target="charts/chart42.xml"/><Relationship Id="rId79" Type="http://schemas.openxmlformats.org/officeDocument/2006/relationships/chart" Target="charts/chart63.xml"/><Relationship Id="rId102" Type="http://schemas.openxmlformats.org/officeDocument/2006/relationships/chart" Target="charts/chart86.xml"/><Relationship Id="rId123" Type="http://schemas.openxmlformats.org/officeDocument/2006/relationships/chart" Target="charts/chart107.xml"/><Relationship Id="rId144" Type="http://schemas.openxmlformats.org/officeDocument/2006/relationships/chart" Target="charts/chart128.xml"/><Relationship Id="rId90" Type="http://schemas.openxmlformats.org/officeDocument/2006/relationships/chart" Target="charts/chart74.xml"/><Relationship Id="rId165" Type="http://schemas.openxmlformats.org/officeDocument/2006/relationships/chart" Target="charts/chart149.xml"/><Relationship Id="rId186" Type="http://schemas.openxmlformats.org/officeDocument/2006/relationships/chart" Target="charts/chart166.xml"/><Relationship Id="rId211" Type="http://schemas.openxmlformats.org/officeDocument/2006/relationships/chart" Target="charts/chart191.xml"/><Relationship Id="rId232" Type="http://schemas.openxmlformats.org/officeDocument/2006/relationships/chart" Target="charts/chart212.xml"/><Relationship Id="rId27" Type="http://schemas.openxmlformats.org/officeDocument/2006/relationships/chart" Target="charts/chart17.xml"/><Relationship Id="rId48" Type="http://schemas.openxmlformats.org/officeDocument/2006/relationships/chart" Target="charts/chart32.xml"/><Relationship Id="rId69" Type="http://schemas.openxmlformats.org/officeDocument/2006/relationships/chart" Target="charts/chart53.xml"/><Relationship Id="rId113" Type="http://schemas.openxmlformats.org/officeDocument/2006/relationships/chart" Target="charts/chart97.xml"/><Relationship Id="rId134" Type="http://schemas.openxmlformats.org/officeDocument/2006/relationships/chart" Target="charts/chart118.xml"/><Relationship Id="rId80" Type="http://schemas.openxmlformats.org/officeDocument/2006/relationships/chart" Target="charts/chart64.xml"/><Relationship Id="rId155" Type="http://schemas.openxmlformats.org/officeDocument/2006/relationships/chart" Target="charts/chart139.xml"/><Relationship Id="rId176" Type="http://schemas.openxmlformats.org/officeDocument/2006/relationships/chart" Target="charts/chart160.xml"/><Relationship Id="rId197" Type="http://schemas.openxmlformats.org/officeDocument/2006/relationships/chart" Target="charts/chart177.xml"/><Relationship Id="rId201" Type="http://schemas.openxmlformats.org/officeDocument/2006/relationships/chart" Target="charts/chart181.xml"/><Relationship Id="rId222" Type="http://schemas.openxmlformats.org/officeDocument/2006/relationships/chart" Target="charts/chart202.xml"/><Relationship Id="rId243" Type="http://schemas.openxmlformats.org/officeDocument/2006/relationships/chart" Target="charts/chart223.xml"/><Relationship Id="rId17" Type="http://schemas.openxmlformats.org/officeDocument/2006/relationships/chart" Target="charts/chart7.xml"/><Relationship Id="rId38" Type="http://schemas.openxmlformats.org/officeDocument/2006/relationships/chart" Target="charts/chart28.xml"/><Relationship Id="rId59" Type="http://schemas.openxmlformats.org/officeDocument/2006/relationships/chart" Target="charts/chart43.xml"/><Relationship Id="rId103" Type="http://schemas.openxmlformats.org/officeDocument/2006/relationships/chart" Target="charts/chart87.xml"/><Relationship Id="rId124" Type="http://schemas.openxmlformats.org/officeDocument/2006/relationships/chart" Target="charts/chart108.xml"/><Relationship Id="rId70" Type="http://schemas.openxmlformats.org/officeDocument/2006/relationships/chart" Target="charts/chart54.xml"/><Relationship Id="rId91" Type="http://schemas.openxmlformats.org/officeDocument/2006/relationships/chart" Target="charts/chart75.xml"/><Relationship Id="rId145" Type="http://schemas.openxmlformats.org/officeDocument/2006/relationships/chart" Target="charts/chart129.xml"/><Relationship Id="rId166" Type="http://schemas.openxmlformats.org/officeDocument/2006/relationships/chart" Target="charts/chart150.xml"/><Relationship Id="rId187" Type="http://schemas.openxmlformats.org/officeDocument/2006/relationships/chart" Target="charts/chart167.xml"/><Relationship Id="rId1" Type="http://schemas.openxmlformats.org/officeDocument/2006/relationships/customXml" Target="../customXml/item1.xml"/><Relationship Id="rId212" Type="http://schemas.openxmlformats.org/officeDocument/2006/relationships/chart" Target="charts/chart192.xml"/><Relationship Id="rId233" Type="http://schemas.openxmlformats.org/officeDocument/2006/relationships/chart" Target="charts/chart213.xml"/><Relationship Id="rId28" Type="http://schemas.openxmlformats.org/officeDocument/2006/relationships/chart" Target="charts/chart18.xml"/><Relationship Id="rId49" Type="http://schemas.openxmlformats.org/officeDocument/2006/relationships/chart" Target="charts/chart33.xml"/><Relationship Id="rId114" Type="http://schemas.openxmlformats.org/officeDocument/2006/relationships/chart" Target="charts/chart98.xml"/><Relationship Id="rId60" Type="http://schemas.openxmlformats.org/officeDocument/2006/relationships/chart" Target="charts/chart44.xml"/><Relationship Id="rId81" Type="http://schemas.openxmlformats.org/officeDocument/2006/relationships/chart" Target="charts/chart65.xml"/><Relationship Id="rId135" Type="http://schemas.openxmlformats.org/officeDocument/2006/relationships/chart" Target="charts/chart119.xml"/><Relationship Id="rId156" Type="http://schemas.openxmlformats.org/officeDocument/2006/relationships/chart" Target="charts/chart140.xml"/><Relationship Id="rId177" Type="http://schemas.openxmlformats.org/officeDocument/2006/relationships/chart" Target="charts/chart161.xml"/><Relationship Id="rId198" Type="http://schemas.openxmlformats.org/officeDocument/2006/relationships/chart" Target="charts/chart178.xml"/><Relationship Id="rId202" Type="http://schemas.openxmlformats.org/officeDocument/2006/relationships/chart" Target="charts/chart182.xml"/><Relationship Id="rId223" Type="http://schemas.openxmlformats.org/officeDocument/2006/relationships/chart" Target="charts/chart203.xml"/><Relationship Id="rId244" Type="http://schemas.openxmlformats.org/officeDocument/2006/relationships/header" Target="header3.xml"/><Relationship Id="rId18" Type="http://schemas.openxmlformats.org/officeDocument/2006/relationships/chart" Target="charts/chart8.xml"/><Relationship Id="rId39" Type="http://schemas.microsoft.com/office/2014/relationships/chartEx" Target="charts/chartEx1.xml"/><Relationship Id="rId50" Type="http://schemas.openxmlformats.org/officeDocument/2006/relationships/chart" Target="charts/chart34.xml"/><Relationship Id="rId104" Type="http://schemas.openxmlformats.org/officeDocument/2006/relationships/chart" Target="charts/chart88.xml"/><Relationship Id="rId125" Type="http://schemas.openxmlformats.org/officeDocument/2006/relationships/chart" Target="charts/chart109.xml"/><Relationship Id="rId146" Type="http://schemas.openxmlformats.org/officeDocument/2006/relationships/chart" Target="charts/chart130.xml"/><Relationship Id="rId167" Type="http://schemas.openxmlformats.org/officeDocument/2006/relationships/chart" Target="charts/chart151.xml"/><Relationship Id="rId188" Type="http://schemas.openxmlformats.org/officeDocument/2006/relationships/chart" Target="charts/chart168.xml"/><Relationship Id="rId71" Type="http://schemas.openxmlformats.org/officeDocument/2006/relationships/chart" Target="charts/chart55.xml"/><Relationship Id="rId92" Type="http://schemas.openxmlformats.org/officeDocument/2006/relationships/chart" Target="charts/chart76.xml"/><Relationship Id="rId213" Type="http://schemas.openxmlformats.org/officeDocument/2006/relationships/chart" Target="charts/chart193.xml"/><Relationship Id="rId234" Type="http://schemas.openxmlformats.org/officeDocument/2006/relationships/chart" Target="charts/chart214.xml"/><Relationship Id="rId2" Type="http://schemas.openxmlformats.org/officeDocument/2006/relationships/customXml" Target="../customXml/item2.xml"/><Relationship Id="rId29" Type="http://schemas.openxmlformats.org/officeDocument/2006/relationships/chart" Target="charts/chart19.xml"/><Relationship Id="rId40" Type="http://schemas.openxmlformats.org/officeDocument/2006/relationships/image" Target="media/image10.png"/><Relationship Id="rId115" Type="http://schemas.openxmlformats.org/officeDocument/2006/relationships/chart" Target="charts/chart99.xml"/><Relationship Id="rId136" Type="http://schemas.openxmlformats.org/officeDocument/2006/relationships/chart" Target="charts/chart120.xml"/><Relationship Id="rId157" Type="http://schemas.openxmlformats.org/officeDocument/2006/relationships/chart" Target="charts/chart141.xml"/><Relationship Id="rId178" Type="http://schemas.openxmlformats.org/officeDocument/2006/relationships/chart" Target="charts/chart162.xml"/><Relationship Id="rId61" Type="http://schemas.openxmlformats.org/officeDocument/2006/relationships/chart" Target="charts/chart45.xml"/><Relationship Id="rId82" Type="http://schemas.openxmlformats.org/officeDocument/2006/relationships/chart" Target="charts/chart66.xml"/><Relationship Id="rId199" Type="http://schemas.openxmlformats.org/officeDocument/2006/relationships/chart" Target="charts/chart179.xml"/><Relationship Id="rId203" Type="http://schemas.openxmlformats.org/officeDocument/2006/relationships/chart" Target="charts/chart183.xml"/><Relationship Id="rId19" Type="http://schemas.openxmlformats.org/officeDocument/2006/relationships/chart" Target="charts/chart9.xml"/><Relationship Id="rId224" Type="http://schemas.openxmlformats.org/officeDocument/2006/relationships/chart" Target="charts/chart204.xml"/><Relationship Id="rId245" Type="http://schemas.openxmlformats.org/officeDocument/2006/relationships/footer" Target="footer3.xml"/><Relationship Id="rId30" Type="http://schemas.openxmlformats.org/officeDocument/2006/relationships/chart" Target="charts/chart20.xml"/><Relationship Id="rId105" Type="http://schemas.openxmlformats.org/officeDocument/2006/relationships/chart" Target="charts/chart89.xml"/><Relationship Id="rId126" Type="http://schemas.openxmlformats.org/officeDocument/2006/relationships/chart" Target="charts/chart110.xml"/><Relationship Id="rId147" Type="http://schemas.openxmlformats.org/officeDocument/2006/relationships/chart" Target="charts/chart131.xml"/><Relationship Id="rId168" Type="http://schemas.openxmlformats.org/officeDocument/2006/relationships/chart" Target="charts/chart152.xml"/><Relationship Id="rId51" Type="http://schemas.openxmlformats.org/officeDocument/2006/relationships/chart" Target="charts/chart35.xml"/><Relationship Id="rId72" Type="http://schemas.openxmlformats.org/officeDocument/2006/relationships/chart" Target="charts/chart56.xml"/><Relationship Id="rId93" Type="http://schemas.openxmlformats.org/officeDocument/2006/relationships/chart" Target="charts/chart77.xml"/><Relationship Id="rId189" Type="http://schemas.openxmlformats.org/officeDocument/2006/relationships/chart" Target="charts/chart169.xml"/><Relationship Id="rId3" Type="http://schemas.openxmlformats.org/officeDocument/2006/relationships/numbering" Target="numbering.xml"/><Relationship Id="rId214" Type="http://schemas.openxmlformats.org/officeDocument/2006/relationships/chart" Target="charts/chart194.xml"/><Relationship Id="rId235" Type="http://schemas.openxmlformats.org/officeDocument/2006/relationships/chart" Target="charts/chart215.xml"/><Relationship Id="rId116" Type="http://schemas.openxmlformats.org/officeDocument/2006/relationships/chart" Target="charts/chart100.xml"/><Relationship Id="rId137" Type="http://schemas.openxmlformats.org/officeDocument/2006/relationships/chart" Target="charts/chart121.xml"/><Relationship Id="rId158" Type="http://schemas.openxmlformats.org/officeDocument/2006/relationships/chart" Target="charts/chart142.xml"/><Relationship Id="rId20" Type="http://schemas.openxmlformats.org/officeDocument/2006/relationships/chart" Target="charts/chart10.xml"/><Relationship Id="rId41" Type="http://schemas.microsoft.com/office/2014/relationships/chartEx" Target="charts/chartEx2.xml"/><Relationship Id="rId62" Type="http://schemas.openxmlformats.org/officeDocument/2006/relationships/chart" Target="charts/chart46.xml"/><Relationship Id="rId83" Type="http://schemas.openxmlformats.org/officeDocument/2006/relationships/chart" Target="charts/chart67.xml"/><Relationship Id="rId179" Type="http://schemas.openxmlformats.org/officeDocument/2006/relationships/chart" Target="charts/chart163.xml"/><Relationship Id="rId190" Type="http://schemas.openxmlformats.org/officeDocument/2006/relationships/chart" Target="charts/chart170.xml"/><Relationship Id="rId204" Type="http://schemas.openxmlformats.org/officeDocument/2006/relationships/chart" Target="charts/chart184.xml"/><Relationship Id="rId225" Type="http://schemas.openxmlformats.org/officeDocument/2006/relationships/chart" Target="charts/chart205.xml"/><Relationship Id="rId246" Type="http://schemas.openxmlformats.org/officeDocument/2006/relationships/fontTable" Target="fontTable.xml"/><Relationship Id="rId106" Type="http://schemas.openxmlformats.org/officeDocument/2006/relationships/chart" Target="charts/chart90.xml"/><Relationship Id="rId127" Type="http://schemas.openxmlformats.org/officeDocument/2006/relationships/chart" Target="charts/chart1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3.xml"/><Relationship Id="rId1" Type="http://schemas.microsoft.com/office/2011/relationships/chartStyle" Target="style103.xm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4.xml"/><Relationship Id="rId1" Type="http://schemas.microsoft.com/office/2011/relationships/chartStyle" Target="style104.xm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5.xml"/><Relationship Id="rId1" Type="http://schemas.microsoft.com/office/2011/relationships/chartStyle" Target="style105.xm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6.xml"/><Relationship Id="rId1" Type="http://schemas.microsoft.com/office/2011/relationships/chartStyle" Target="style106.xm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7.xml"/><Relationship Id="rId1" Type="http://schemas.microsoft.com/office/2011/relationships/chartStyle" Target="style107.xm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8.xml"/><Relationship Id="rId1" Type="http://schemas.microsoft.com/office/2011/relationships/chartStyle" Target="style108.xm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9.xml"/><Relationship Id="rId1" Type="http://schemas.microsoft.com/office/2011/relationships/chartStyle" Target="style109.xm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0.xml"/><Relationship Id="rId1" Type="http://schemas.microsoft.com/office/2011/relationships/chartStyle" Target="style110.xm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1.xml"/><Relationship Id="rId1" Type="http://schemas.microsoft.com/office/2011/relationships/chartStyle" Target="style111.xm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2.xml"/><Relationship Id="rId1" Type="http://schemas.microsoft.com/office/2011/relationships/chartStyle" Target="style11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3.xml"/><Relationship Id="rId1" Type="http://schemas.microsoft.com/office/2011/relationships/chartStyle" Target="style113.xm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4.xml"/><Relationship Id="rId1" Type="http://schemas.microsoft.com/office/2011/relationships/chartStyle" Target="style114.xm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5.xml"/><Relationship Id="rId1" Type="http://schemas.microsoft.com/office/2011/relationships/chartStyle" Target="style115.xm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6.xml"/><Relationship Id="rId1" Type="http://schemas.microsoft.com/office/2011/relationships/chartStyle" Target="style116.xm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7.xml"/><Relationship Id="rId1" Type="http://schemas.microsoft.com/office/2011/relationships/chartStyle" Target="style117.xm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8.xml"/><Relationship Id="rId1" Type="http://schemas.microsoft.com/office/2011/relationships/chartStyle" Target="style118.xm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19.xml"/><Relationship Id="rId1" Type="http://schemas.microsoft.com/office/2011/relationships/chartStyle" Target="style119.xm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0.xml"/><Relationship Id="rId1" Type="http://schemas.microsoft.com/office/2011/relationships/chartStyle" Target="style120.xm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1.xml"/><Relationship Id="rId1" Type="http://schemas.microsoft.com/office/2011/relationships/chartStyle" Target="style121.xm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2.xml"/><Relationship Id="rId1" Type="http://schemas.microsoft.com/office/2011/relationships/chartStyle" Target="style12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3.xml"/><Relationship Id="rId1" Type="http://schemas.microsoft.com/office/2011/relationships/chartStyle" Target="style123.xm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4.xml"/><Relationship Id="rId1" Type="http://schemas.microsoft.com/office/2011/relationships/chartStyle" Target="style124.xm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5.xml"/><Relationship Id="rId1" Type="http://schemas.microsoft.com/office/2011/relationships/chartStyle" Target="style125.xm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6.xml"/><Relationship Id="rId1" Type="http://schemas.microsoft.com/office/2011/relationships/chartStyle" Target="style126.xm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7.xml"/><Relationship Id="rId1" Type="http://schemas.microsoft.com/office/2011/relationships/chartStyle" Target="style127.xm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8.xml"/><Relationship Id="rId1" Type="http://schemas.microsoft.com/office/2011/relationships/chartStyle" Target="style128.xm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29.xml"/><Relationship Id="rId1" Type="http://schemas.microsoft.com/office/2011/relationships/chartStyle" Target="style129.xm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0.xml"/><Relationship Id="rId1" Type="http://schemas.microsoft.com/office/2011/relationships/chartStyle" Target="style130.xm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1.xml"/><Relationship Id="rId1" Type="http://schemas.microsoft.com/office/2011/relationships/chartStyle" Target="style131.xm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2.xml"/><Relationship Id="rId1" Type="http://schemas.microsoft.com/office/2011/relationships/chartStyle" Target="style13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3.xml"/><Relationship Id="rId1" Type="http://schemas.microsoft.com/office/2011/relationships/chartStyle" Target="style133.xml"/></Relationships>
</file>

<file path=word/charts/_rels/chart1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4.xml"/><Relationship Id="rId1" Type="http://schemas.microsoft.com/office/2011/relationships/chartStyle" Target="style134.xml"/></Relationships>
</file>

<file path=word/charts/_rels/chart1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5.xml"/><Relationship Id="rId1" Type="http://schemas.microsoft.com/office/2011/relationships/chartStyle" Target="style135.xml"/></Relationships>
</file>

<file path=word/charts/_rels/chart1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6.xml"/><Relationship Id="rId1" Type="http://schemas.microsoft.com/office/2011/relationships/chartStyle" Target="style136.xml"/></Relationships>
</file>

<file path=word/charts/_rels/chart1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7.xml"/><Relationship Id="rId1" Type="http://schemas.microsoft.com/office/2011/relationships/chartStyle" Target="style137.xml"/></Relationships>
</file>

<file path=word/charts/_rels/chart1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8.xml"/><Relationship Id="rId1" Type="http://schemas.microsoft.com/office/2011/relationships/chartStyle" Target="style138.xml"/></Relationships>
</file>

<file path=word/charts/_rels/chart1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39.xml"/><Relationship Id="rId1" Type="http://schemas.microsoft.com/office/2011/relationships/chartStyle" Target="style139.xml"/></Relationships>
</file>

<file path=word/charts/_rels/chart1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0.xml"/><Relationship Id="rId1" Type="http://schemas.microsoft.com/office/2011/relationships/chartStyle" Target="style140.xml"/></Relationships>
</file>

<file path=word/charts/_rels/chart1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1.xml"/><Relationship Id="rId1" Type="http://schemas.microsoft.com/office/2011/relationships/chartStyle" Target="style141.xml"/></Relationships>
</file>

<file path=word/charts/_rels/chart1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2.xml"/><Relationship Id="rId1" Type="http://schemas.microsoft.com/office/2011/relationships/chartStyle" Target="style14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3.xml"/><Relationship Id="rId1" Type="http://schemas.microsoft.com/office/2011/relationships/chartStyle" Target="style143.xml"/></Relationships>
</file>

<file path=word/charts/_rels/chart1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4.xml"/><Relationship Id="rId1" Type="http://schemas.microsoft.com/office/2011/relationships/chartStyle" Target="style144.xml"/></Relationships>
</file>

<file path=word/charts/_rels/chart1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5.xml"/><Relationship Id="rId1" Type="http://schemas.microsoft.com/office/2011/relationships/chartStyle" Target="style145.xml"/></Relationships>
</file>

<file path=word/charts/_rels/chart1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6.xml"/><Relationship Id="rId1" Type="http://schemas.microsoft.com/office/2011/relationships/chartStyle" Target="style146.xml"/></Relationships>
</file>

<file path=word/charts/_rels/chart1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7.xml"/><Relationship Id="rId1" Type="http://schemas.microsoft.com/office/2011/relationships/chartStyle" Target="style147.xml"/></Relationships>
</file>

<file path=word/charts/_rels/chart1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8.xml"/><Relationship Id="rId1" Type="http://schemas.microsoft.com/office/2011/relationships/chartStyle" Target="style148.xml"/></Relationships>
</file>

<file path=word/charts/_rels/chart1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49.xml"/><Relationship Id="rId1" Type="http://schemas.microsoft.com/office/2011/relationships/chartStyle" Target="style149.xml"/></Relationships>
</file>

<file path=word/charts/_rels/chart1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0.xml"/><Relationship Id="rId1" Type="http://schemas.microsoft.com/office/2011/relationships/chartStyle" Target="style150.xml"/></Relationships>
</file>

<file path=word/charts/_rels/chart1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1.xml"/><Relationship Id="rId1" Type="http://schemas.microsoft.com/office/2011/relationships/chartStyle" Target="style151.xml"/></Relationships>
</file>

<file path=word/charts/_rels/chart1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2.xml"/><Relationship Id="rId1" Type="http://schemas.microsoft.com/office/2011/relationships/chartStyle" Target="style15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3.xml"/><Relationship Id="rId1" Type="http://schemas.microsoft.com/office/2011/relationships/chartStyle" Target="style153.xml"/></Relationships>
</file>

<file path=word/charts/_rels/chart1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4.xml"/><Relationship Id="rId1" Type="http://schemas.microsoft.com/office/2011/relationships/chartStyle" Target="style154.xml"/></Relationships>
</file>

<file path=word/charts/_rels/chart1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5.xml"/><Relationship Id="rId1" Type="http://schemas.microsoft.com/office/2011/relationships/chartStyle" Target="style155.xml"/></Relationships>
</file>

<file path=word/charts/_rels/chart1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6.xml"/><Relationship Id="rId1" Type="http://schemas.microsoft.com/office/2011/relationships/chartStyle" Target="style156.xml"/></Relationships>
</file>

<file path=word/charts/_rels/chart1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7.xml"/><Relationship Id="rId1" Type="http://schemas.microsoft.com/office/2011/relationships/chartStyle" Target="style157.xml"/></Relationships>
</file>

<file path=word/charts/_rels/chart1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8.xml"/><Relationship Id="rId1" Type="http://schemas.microsoft.com/office/2011/relationships/chartStyle" Target="style158.xml"/></Relationships>
</file>

<file path=word/charts/_rels/chart1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59.xml"/><Relationship Id="rId1" Type="http://schemas.microsoft.com/office/2011/relationships/chartStyle" Target="style159.xml"/></Relationships>
</file>

<file path=word/charts/_rels/chart1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60.xml"/><Relationship Id="rId1" Type="http://schemas.microsoft.com/office/2011/relationships/chartStyle" Target="style160.xml"/></Relationships>
</file>

<file path=word/charts/_rels/chart1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61.xml"/><Relationship Id="rId1" Type="http://schemas.microsoft.com/office/2011/relationships/chartStyle" Target="style161.xml"/></Relationships>
</file>

<file path=word/charts/_rels/chart1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62.xml"/><Relationship Id="rId1" Type="http://schemas.microsoft.com/office/2011/relationships/chartStyle" Target="style16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3.xml"/><Relationship Id="rId1" Type="http://schemas.microsoft.com/office/2011/relationships/chartStyle" Target="style163.xml"/></Relationships>
</file>

<file path=word/charts/_rels/chart1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4.xml"/><Relationship Id="rId1" Type="http://schemas.microsoft.com/office/2011/relationships/chartStyle" Target="style164.xml"/></Relationships>
</file>

<file path=word/charts/_rels/chart1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5.xml"/><Relationship Id="rId1" Type="http://schemas.microsoft.com/office/2011/relationships/chartStyle" Target="style165.xml"/></Relationships>
</file>

<file path=word/charts/_rels/chart1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6.xml"/><Relationship Id="rId1" Type="http://schemas.microsoft.com/office/2011/relationships/chartStyle" Target="style166.xml"/></Relationships>
</file>

<file path=word/charts/_rels/chart1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7.xml"/><Relationship Id="rId1" Type="http://schemas.microsoft.com/office/2011/relationships/chartStyle" Target="style167.xml"/></Relationships>
</file>

<file path=word/charts/_rels/chart1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8.xml"/><Relationship Id="rId1" Type="http://schemas.microsoft.com/office/2011/relationships/chartStyle" Target="style168.xml"/></Relationships>
</file>

<file path=word/charts/_rels/chart1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69.xml"/><Relationship Id="rId1" Type="http://schemas.microsoft.com/office/2011/relationships/chartStyle" Target="style169.xml"/></Relationships>
</file>

<file path=word/charts/_rels/chart1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0.xml"/><Relationship Id="rId1" Type="http://schemas.microsoft.com/office/2011/relationships/chartStyle" Target="style170.xml"/></Relationships>
</file>

<file path=word/charts/_rels/chart1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1.xml"/><Relationship Id="rId1" Type="http://schemas.microsoft.com/office/2011/relationships/chartStyle" Target="style171.xml"/></Relationships>
</file>

<file path=word/charts/_rels/chart1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2.xml"/><Relationship Id="rId1" Type="http://schemas.microsoft.com/office/2011/relationships/chartStyle" Target="style172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3.xml"/><Relationship Id="rId1" Type="http://schemas.microsoft.com/office/2011/relationships/chartStyle" Target="style173.xml"/></Relationships>
</file>

<file path=word/charts/_rels/chart1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4.xml"/><Relationship Id="rId1" Type="http://schemas.microsoft.com/office/2011/relationships/chartStyle" Target="style174.xml"/></Relationships>
</file>

<file path=word/charts/_rels/chart1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5.xml"/><Relationship Id="rId1" Type="http://schemas.microsoft.com/office/2011/relationships/chartStyle" Target="style175.xml"/></Relationships>
</file>

<file path=word/charts/_rels/chart1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6.xml"/><Relationship Id="rId1" Type="http://schemas.microsoft.com/office/2011/relationships/chartStyle" Target="style176.xml"/></Relationships>
</file>

<file path=word/charts/_rels/chart1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7.xml"/><Relationship Id="rId1" Type="http://schemas.microsoft.com/office/2011/relationships/chartStyle" Target="style177.xml"/></Relationships>
</file>

<file path=word/charts/_rels/chart1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8.xml"/><Relationship Id="rId1" Type="http://schemas.microsoft.com/office/2011/relationships/chartStyle" Target="style178.xml"/></Relationships>
</file>

<file path=word/charts/_rels/chart1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79.xml"/><Relationship Id="rId1" Type="http://schemas.microsoft.com/office/2011/relationships/chartStyle" Target="style179.xml"/></Relationships>
</file>

<file path=word/charts/_rels/chart1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0.xml"/><Relationship Id="rId1" Type="http://schemas.microsoft.com/office/2011/relationships/chartStyle" Target="style180.xml"/></Relationships>
</file>

<file path=word/charts/_rels/chart1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1.xml"/><Relationship Id="rId1" Type="http://schemas.microsoft.com/office/2011/relationships/chartStyle" Target="style181.xml"/></Relationships>
</file>

<file path=word/charts/_rels/chart1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2.xml"/><Relationship Id="rId1" Type="http://schemas.microsoft.com/office/2011/relationships/chartStyle" Target="style18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3.xml"/><Relationship Id="rId1" Type="http://schemas.microsoft.com/office/2011/relationships/chartStyle" Target="style183.xml"/></Relationships>
</file>

<file path=word/charts/_rels/chart1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4.xml"/><Relationship Id="rId1" Type="http://schemas.microsoft.com/office/2011/relationships/chartStyle" Target="style184.xml"/></Relationships>
</file>

<file path=word/charts/_rels/chart1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5.xml"/><Relationship Id="rId1" Type="http://schemas.microsoft.com/office/2011/relationships/chartStyle" Target="style185.xml"/></Relationships>
</file>

<file path=word/charts/_rels/chart1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6.xml"/><Relationship Id="rId1" Type="http://schemas.microsoft.com/office/2011/relationships/chartStyle" Target="style186.xml"/></Relationships>
</file>

<file path=word/charts/_rels/chart1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7.xml"/><Relationship Id="rId1" Type="http://schemas.microsoft.com/office/2011/relationships/chartStyle" Target="style187.xml"/></Relationships>
</file>

<file path=word/charts/_rels/chart1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8.xml"/><Relationship Id="rId1" Type="http://schemas.microsoft.com/office/2011/relationships/chartStyle" Target="style188.xml"/></Relationships>
</file>

<file path=word/charts/_rels/chart1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89.xml"/><Relationship Id="rId1" Type="http://schemas.microsoft.com/office/2011/relationships/chartStyle" Target="style189.xml"/></Relationships>
</file>

<file path=word/charts/_rels/chart1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0.xml"/><Relationship Id="rId1" Type="http://schemas.microsoft.com/office/2011/relationships/chartStyle" Target="style190.xml"/></Relationships>
</file>

<file path=word/charts/_rels/chart1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1.xml"/><Relationship Id="rId1" Type="http://schemas.microsoft.com/office/2011/relationships/chartStyle" Target="style191.xml"/></Relationships>
</file>

<file path=word/charts/_rels/chart1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2.xml"/><Relationship Id="rId1" Type="http://schemas.microsoft.com/office/2011/relationships/chartStyle" Target="style19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1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3.xml"/><Relationship Id="rId1" Type="http://schemas.microsoft.com/office/2011/relationships/chartStyle" Target="style193.xml"/></Relationships>
</file>

<file path=word/charts/_rels/chart1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4.xml"/><Relationship Id="rId1" Type="http://schemas.microsoft.com/office/2011/relationships/chartStyle" Target="style194.xml"/></Relationships>
</file>

<file path=word/charts/_rels/chart1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5.xml"/><Relationship Id="rId1" Type="http://schemas.microsoft.com/office/2011/relationships/chartStyle" Target="style195.xml"/></Relationships>
</file>

<file path=word/charts/_rels/chart1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6.xml"/><Relationship Id="rId1" Type="http://schemas.microsoft.com/office/2011/relationships/chartStyle" Target="style196.xml"/></Relationships>
</file>

<file path=word/charts/_rels/chart1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7.xml"/><Relationship Id="rId1" Type="http://schemas.microsoft.com/office/2011/relationships/chartStyle" Target="style197.xml"/></Relationships>
</file>

<file path=word/charts/_rels/chart1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8.xml"/><Relationship Id="rId1" Type="http://schemas.microsoft.com/office/2011/relationships/chartStyle" Target="style198.xml"/></Relationships>
</file>

<file path=word/charts/_rels/chart1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199.xml"/><Relationship Id="rId1" Type="http://schemas.microsoft.com/office/2011/relationships/chartStyle" Target="style199.xml"/></Relationships>
</file>

<file path=word/charts/_rels/chart1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0.xml"/><Relationship Id="rId1" Type="http://schemas.microsoft.com/office/2011/relationships/chartStyle" Target="style200.xml"/></Relationships>
</file>

<file path=word/charts/_rels/chart1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1.xml"/><Relationship Id="rId1" Type="http://schemas.microsoft.com/office/2011/relationships/chartStyle" Target="style201.xml"/></Relationships>
</file>

<file path=word/charts/_rels/chart1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2.xml"/><Relationship Id="rId1" Type="http://schemas.microsoft.com/office/2011/relationships/chartStyle" Target="style20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3.xml"/><Relationship Id="rId1" Type="http://schemas.microsoft.com/office/2011/relationships/chartStyle" Target="style203.xml"/></Relationships>
</file>

<file path=word/charts/_rels/chart2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4.xml"/><Relationship Id="rId1" Type="http://schemas.microsoft.com/office/2011/relationships/chartStyle" Target="style204.xml"/></Relationships>
</file>

<file path=word/charts/_rels/chart2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5.xml"/><Relationship Id="rId1" Type="http://schemas.microsoft.com/office/2011/relationships/chartStyle" Target="style205.xml"/></Relationships>
</file>

<file path=word/charts/_rels/chart2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6.xml"/><Relationship Id="rId1" Type="http://schemas.microsoft.com/office/2011/relationships/chartStyle" Target="style206.xml"/></Relationships>
</file>

<file path=word/charts/_rels/chart2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7.xml"/><Relationship Id="rId1" Type="http://schemas.microsoft.com/office/2011/relationships/chartStyle" Target="style207.xml"/></Relationships>
</file>

<file path=word/charts/_rels/chart2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8.xml"/><Relationship Id="rId1" Type="http://schemas.microsoft.com/office/2011/relationships/chartStyle" Target="style208.xml"/></Relationships>
</file>

<file path=word/charts/_rels/chart2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09.xml"/><Relationship Id="rId1" Type="http://schemas.microsoft.com/office/2011/relationships/chartStyle" Target="style209.xml"/></Relationships>
</file>

<file path=word/charts/_rels/chart20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0.xml"/><Relationship Id="rId1" Type="http://schemas.microsoft.com/office/2011/relationships/chartStyle" Target="style210.xml"/></Relationships>
</file>

<file path=word/charts/_rels/chart20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1.xml"/><Relationship Id="rId1" Type="http://schemas.microsoft.com/office/2011/relationships/chartStyle" Target="style211.xml"/></Relationships>
</file>

<file path=word/charts/_rels/chart2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2.xml"/><Relationship Id="rId1" Type="http://schemas.microsoft.com/office/2011/relationships/chartStyle" Target="style212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3.xml"/><Relationship Id="rId1" Type="http://schemas.microsoft.com/office/2011/relationships/chartStyle" Target="style213.xml"/></Relationships>
</file>

<file path=word/charts/_rels/chart2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4.xml"/><Relationship Id="rId1" Type="http://schemas.microsoft.com/office/2011/relationships/chartStyle" Target="style214.xml"/></Relationships>
</file>

<file path=word/charts/_rels/chart2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5.xml"/><Relationship Id="rId1" Type="http://schemas.microsoft.com/office/2011/relationships/chartStyle" Target="style215.xml"/></Relationships>
</file>

<file path=word/charts/_rels/chart2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6.xml"/><Relationship Id="rId1" Type="http://schemas.microsoft.com/office/2011/relationships/chartStyle" Target="style216.xml"/></Relationships>
</file>

<file path=word/charts/_rels/chart2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7.xml"/><Relationship Id="rId1" Type="http://schemas.microsoft.com/office/2011/relationships/chartStyle" Target="style217.xml"/></Relationships>
</file>

<file path=word/charts/_rels/chart2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8.xml"/><Relationship Id="rId1" Type="http://schemas.microsoft.com/office/2011/relationships/chartStyle" Target="style218.xml"/></Relationships>
</file>

<file path=word/charts/_rels/chart2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19.xml"/><Relationship Id="rId1" Type="http://schemas.microsoft.com/office/2011/relationships/chartStyle" Target="style219.xml"/></Relationships>
</file>

<file path=word/charts/_rels/chart2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0.xml"/><Relationship Id="rId1" Type="http://schemas.microsoft.com/office/2011/relationships/chartStyle" Target="style220.xml"/></Relationships>
</file>

<file path=word/charts/_rels/chart2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1.xml"/><Relationship Id="rId1" Type="http://schemas.microsoft.com/office/2011/relationships/chartStyle" Target="style221.xml"/></Relationships>
</file>

<file path=word/charts/_rels/chart2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2.xml"/><Relationship Id="rId1" Type="http://schemas.microsoft.com/office/2011/relationships/chartStyle" Target="style222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3.xml"/><Relationship Id="rId1" Type="http://schemas.microsoft.com/office/2011/relationships/chartStyle" Target="style223.xml"/></Relationships>
</file>

<file path=word/charts/_rels/chart2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4.xml"/><Relationship Id="rId1" Type="http://schemas.microsoft.com/office/2011/relationships/chartStyle" Target="style224.xml"/></Relationships>
</file>

<file path=word/charts/_rels/chart2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5.xml"/><Relationship Id="rId1" Type="http://schemas.microsoft.com/office/2011/relationships/chartStyle" Target="style225.xml"/></Relationships>
</file>

<file path=word/charts/_rels/chart2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Szakir&#225;ny&#250;2011_2013_2015Diplom&#225;s%20p&#225;lyak&#246;vet&#233;s%20-%20int&#233;zm&#233;nyi%20online%20kutat&#225;s,%202016%20(Automatikusan%20mentett).xlsx" TargetMode="External"/><Relationship Id="rId2" Type="http://schemas.microsoft.com/office/2011/relationships/chartColorStyle" Target="colors226.xml"/><Relationship Id="rId1" Type="http://schemas.microsoft.com/office/2011/relationships/chartStyle" Target="style22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8.xml"/><Relationship Id="rId1" Type="http://schemas.microsoft.com/office/2011/relationships/chartStyle" Target="style88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89.xml"/><Relationship Id="rId1" Type="http://schemas.microsoft.com/office/2011/relationships/chartStyle" Target="style89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2.xml"/><Relationship Id="rId1" Type="http://schemas.microsoft.com/office/2011/relationships/chartStyle" Target="style9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AppData\Local\Temp\_tc\Motiv&#225;ci&#243;s%20k&#233;rd&#337;&#237;vDiplom&#225;s%20p&#225;lyak&#246;vet&#233;s%20-%20int&#233;zm&#233;nyi%20online%20kutat&#225;s,%2020162016-10-25_17-49(v&#225;laszok)%20(1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3.xml"/><Relationship Id="rId1" Type="http://schemas.microsoft.com/office/2011/relationships/chartStyle" Target="style93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7.xml"/><Relationship Id="rId1" Type="http://schemas.microsoft.com/office/2011/relationships/chartStyle" Target="style97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8.xml"/><Relationship Id="rId1" Type="http://schemas.microsoft.com/office/2011/relationships/chartStyle" Target="style98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99.xml"/><Relationship Id="rId1" Type="http://schemas.microsoft.com/office/2011/relationships/chartStyle" Target="style99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1.xml"/><Relationship Id="rId1" Type="http://schemas.microsoft.com/office/2011/relationships/chartStyle" Target="style101.xm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DPR\2016\Diplom&#225;s%20p&#225;lyak&#246;vet&#233;s_v&#233;gzettek2011,2013,2015.xlsx" TargetMode="External"/><Relationship Id="rId2" Type="http://schemas.microsoft.com/office/2011/relationships/chartColorStyle" Target="colors102.xml"/><Relationship Id="rId1" Type="http://schemas.microsoft.com/office/2011/relationships/chartStyle" Target="style10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9.xml"/><Relationship Id="rId2" Type="http://schemas.microsoft.com/office/2011/relationships/chartStyle" Target="style29.xml"/><Relationship Id="rId1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0.xml"/><Relationship Id="rId2" Type="http://schemas.microsoft.com/office/2011/relationships/chartStyle" Target="style30.xml"/><Relationship Id="rId1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1.xml"/><Relationship Id="rId2" Type="http://schemas.microsoft.com/office/2011/relationships/chartStyle" Target="style31.xml"/><Relationship Id="rId1" Type="http://schemas.openxmlformats.org/officeDocument/2006/relationships/oleObject" Target="file:///C:\Users\EKE\Documents\DPR\Motiv&#225;ci&#243;s%20k&#233;rd&#337;&#237;vDiplom&#225;s%20p&#225;lyak&#246;vet&#233;s,%2020162016-10-25_17-49(v&#225;laszok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nem teljes kitöltés eddig a kérdésig történt meg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kiegészítő_diagrammok!$B$1</c:f>
              <c:strCache>
                <c:ptCount val="1"/>
                <c:pt idx="0">
                  <c:v>eddig válaszolók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1B2-46BA-9004-709F6842C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1B2-46BA-9004-709F6842C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1B2-46BA-9004-709F6842C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1B2-46BA-9004-709F6842C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1B2-46BA-9004-709F6842CF0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1B2-46BA-9004-709F6842CF0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1B2-46BA-9004-709F6842CF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1B2-46BA-9004-709F6842CF0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1B2-46BA-9004-709F6842CF0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1B2-46BA-9004-709F6842CF0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1B2-46BA-9004-709F6842CF0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1B2-46BA-9004-709F6842CF08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1B2-46BA-9004-709F6842CF08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B1B2-46BA-9004-709F6842CF08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B1B2-46BA-9004-709F6842CF08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B1B2-46BA-9004-709F6842CF08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B1B2-46BA-9004-709F6842CF08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B1B2-46BA-9004-709F6842CF08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B1B2-46BA-9004-709F6842CF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kiegészítő_diagrammok!$A$2:$A$20</c:f>
              <c:strCache>
                <c:ptCount val="19"/>
                <c:pt idx="0">
                  <c:v>2.</c:v>
                </c:pt>
                <c:pt idx="1">
                  <c:v>3.</c:v>
                </c:pt>
                <c:pt idx="2">
                  <c:v>4.</c:v>
                </c:pt>
                <c:pt idx="3">
                  <c:v>5.</c:v>
                </c:pt>
                <c:pt idx="4">
                  <c:v>7.</c:v>
                </c:pt>
                <c:pt idx="5">
                  <c:v>8.</c:v>
                </c:pt>
                <c:pt idx="6">
                  <c:v>9.</c:v>
                </c:pt>
                <c:pt idx="7">
                  <c:v>11.</c:v>
                </c:pt>
                <c:pt idx="8">
                  <c:v>13.</c:v>
                </c:pt>
                <c:pt idx="9">
                  <c:v>15.</c:v>
                </c:pt>
                <c:pt idx="10">
                  <c:v>17.</c:v>
                </c:pt>
                <c:pt idx="11">
                  <c:v>18.</c:v>
                </c:pt>
                <c:pt idx="12">
                  <c:v>19.</c:v>
                </c:pt>
                <c:pt idx="13">
                  <c:v>20.</c:v>
                </c:pt>
                <c:pt idx="14">
                  <c:v>21.</c:v>
                </c:pt>
                <c:pt idx="15">
                  <c:v>22.</c:v>
                </c:pt>
                <c:pt idx="16">
                  <c:v>23.</c:v>
                </c:pt>
                <c:pt idx="17">
                  <c:v>24.</c:v>
                </c:pt>
                <c:pt idx="18">
                  <c:v>25.</c:v>
                </c:pt>
              </c:strCache>
            </c:strRef>
          </c:cat>
          <c:val>
            <c:numRef>
              <c:f>kiegészítő_diagrammok!$B$2:$B$20</c:f>
              <c:numCache>
                <c:formatCode>General</c:formatCode>
                <c:ptCount val="19"/>
                <c:pt idx="0">
                  <c:v>15</c:v>
                </c:pt>
                <c:pt idx="1">
                  <c:v>17</c:v>
                </c:pt>
                <c:pt idx="2">
                  <c:v>29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14</c:v>
                </c:pt>
                <c:pt idx="7">
                  <c:v>4</c:v>
                </c:pt>
                <c:pt idx="8">
                  <c:v>6</c:v>
                </c:pt>
                <c:pt idx="9">
                  <c:v>3</c:v>
                </c:pt>
                <c:pt idx="10">
                  <c:v>13</c:v>
                </c:pt>
                <c:pt idx="11">
                  <c:v>13</c:v>
                </c:pt>
                <c:pt idx="12">
                  <c:v>2</c:v>
                </c:pt>
                <c:pt idx="13">
                  <c:v>3</c:v>
                </c:pt>
                <c:pt idx="14">
                  <c:v>5</c:v>
                </c:pt>
                <c:pt idx="15">
                  <c:v>2</c:v>
                </c:pt>
                <c:pt idx="16">
                  <c:v>4</c:v>
                </c:pt>
                <c:pt idx="17">
                  <c:v>4</c:v>
                </c:pt>
                <c:pt idx="1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B1B2-46BA-9004-709F6842CF0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átlag a többiekhez képest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50-4539-A75B-5D5F59250FF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50-4539-A75B-5D5F59250FF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50-4539-A75B-5D5F59250FF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50-4539-A75B-5D5F59250FFF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D50-4539-A75B-5D5F59250FFF}"/>
              </c:ext>
            </c:extLst>
          </c:dPt>
          <c:dLbls>
            <c:dLbl>
              <c:idx val="1"/>
              <c:layout>
                <c:manualLayout>
                  <c:x val="-1.933727034120735E-3"/>
                  <c:y val="9.0244604841061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50-4539-A75B-5D5F59250F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kiegészítő_diagrammok!$A$119:$A$123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kiegészítő_diagrammok!$B$119:$B$123</c:f>
              <c:numCache>
                <c:formatCode>General</c:formatCode>
                <c:ptCount val="5"/>
                <c:pt idx="0">
                  <c:v>4</c:v>
                </c:pt>
                <c:pt idx="1">
                  <c:v>18</c:v>
                </c:pt>
                <c:pt idx="2">
                  <c:v>266</c:v>
                </c:pt>
                <c:pt idx="3">
                  <c:v>155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D50-4539-A75B-5D5F59250FF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Használja e tanulmányait jelenlegi munkájában?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B050">
                <a:alpha val="85000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diagrammok'!$A$603:$A$607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 mértékben</c:v>
                </c:pt>
              </c:strCache>
            </c:strRef>
          </c:cat>
          <c:val>
            <c:numRef>
              <c:f>'kiegészítő diagrammok'!$B$603:$B$607</c:f>
              <c:numCache>
                <c:formatCode>General</c:formatCode>
                <c:ptCount val="5"/>
                <c:pt idx="0">
                  <c:v>63</c:v>
                </c:pt>
                <c:pt idx="1">
                  <c:v>106</c:v>
                </c:pt>
                <c:pt idx="2">
                  <c:v>171</c:v>
                </c:pt>
                <c:pt idx="3">
                  <c:v>163</c:v>
                </c:pt>
                <c:pt idx="4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0A-4003-8EDF-95F75A6F76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112944208"/>
        <c:axId val="1112942128"/>
        <c:axId val="0"/>
      </c:bar3DChart>
      <c:catAx>
        <c:axId val="1112944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112942128"/>
        <c:crosses val="autoZero"/>
        <c:auto val="1"/>
        <c:lblAlgn val="ctr"/>
        <c:lblOffset val="100"/>
        <c:noMultiLvlLbl val="0"/>
      </c:catAx>
      <c:valAx>
        <c:axId val="111294212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11294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Milyen szakterületen végzett tanulmányok felelnek meg leginkább ennek a munkának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diagrammok'!$A$611:$A$614</c:f>
              <c:strCache>
                <c:ptCount val="4"/>
                <c:pt idx="0">
                  <c:v>csak a saját</c:v>
                </c:pt>
                <c:pt idx="1">
                  <c:v>saját és kapcsolódó</c:v>
                </c:pt>
                <c:pt idx="2">
                  <c:v>egészen más szakterület</c:v>
                </c:pt>
                <c:pt idx="3">
                  <c:v>bármilyen szakterület</c:v>
                </c:pt>
              </c:strCache>
            </c:strRef>
          </c:cat>
          <c:val>
            <c:numRef>
              <c:f>'kiegészítő diagrammok'!$B$611:$B$614</c:f>
              <c:numCache>
                <c:formatCode>General</c:formatCode>
                <c:ptCount val="4"/>
                <c:pt idx="0">
                  <c:v>114</c:v>
                </c:pt>
                <c:pt idx="1">
                  <c:v>401</c:v>
                </c:pt>
                <c:pt idx="2">
                  <c:v>96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40-4055-B754-D3DB486999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21248960"/>
        <c:axId val="1221246880"/>
      </c:barChart>
      <c:catAx>
        <c:axId val="1221248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1246880"/>
        <c:crosses val="autoZero"/>
        <c:auto val="1"/>
        <c:lblAlgn val="ctr"/>
        <c:lblOffset val="100"/>
        <c:noMultiLvlLbl val="0"/>
      </c:catAx>
      <c:valAx>
        <c:axId val="1221246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2124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munkahely tulajdonviszonya I.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96-4BDF-88E5-0738727EBB0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96-4BDF-88E5-0738727EBB0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96-4BDF-88E5-0738727EBB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diagrammok'!$A$629:$A$631</c:f>
              <c:strCache>
                <c:ptCount val="3"/>
                <c:pt idx="0">
                  <c:v>teljes mértékben állami/önkormányzati</c:v>
                </c:pt>
                <c:pt idx="1">
                  <c:v>részben állami, részben magántulajdon</c:v>
                </c:pt>
                <c:pt idx="2">
                  <c:v>teljes mértékben magántulajdon</c:v>
                </c:pt>
              </c:strCache>
            </c:strRef>
          </c:cat>
          <c:val>
            <c:numRef>
              <c:f>'kiegészítő diagrammok'!$B$629:$B$631</c:f>
              <c:numCache>
                <c:formatCode>General</c:formatCode>
                <c:ptCount val="3"/>
                <c:pt idx="0">
                  <c:v>337</c:v>
                </c:pt>
                <c:pt idx="1">
                  <c:v>47</c:v>
                </c:pt>
                <c:pt idx="2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C96-4BDF-88E5-0738727EBB0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munkahely tulajdonviszonya II.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0F-411A-A3D4-0213CC35E01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0F-411A-A3D4-0213CC35E01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0F-411A-A3D4-0213CC35E0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diagrammok'!$A$635:$A$637</c:f>
              <c:strCache>
                <c:ptCount val="3"/>
                <c:pt idx="0">
                  <c:v>teljes mértékben magyar tulajdonú</c:v>
                </c:pt>
                <c:pt idx="1">
                  <c:v>részben magyar tulajdonú</c:v>
                </c:pt>
                <c:pt idx="2">
                  <c:v>teljes mértékben külföldi tulajdonú</c:v>
                </c:pt>
              </c:strCache>
            </c:strRef>
          </c:cat>
          <c:val>
            <c:numRef>
              <c:f>'kiegészítő diagrammok'!$B$635:$B$637</c:f>
              <c:numCache>
                <c:formatCode>General</c:formatCode>
                <c:ptCount val="3"/>
                <c:pt idx="0">
                  <c:v>517</c:v>
                </c:pt>
                <c:pt idx="1">
                  <c:v>26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0F-411A-A3D4-0213CC35E0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300"/>
              <a:t>Munkahely mérete foglalkoztatotti létszám alapján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8E2-4724-8E52-AD21B1B94C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8E2-4724-8E52-AD21B1B94C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8E2-4724-8E52-AD21B1B94C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8E2-4724-8E52-AD21B1B94C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8E2-4724-8E52-AD21B1B94C8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8E2-4724-8E52-AD21B1B94C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diagrammok'!$A$641:$A$646</c:f>
              <c:strCache>
                <c:ptCount val="6"/>
                <c:pt idx="0">
                  <c:v>önfoglalkoztató </c:v>
                </c:pt>
                <c:pt idx="1">
                  <c:v>2-9 fő</c:v>
                </c:pt>
                <c:pt idx="2">
                  <c:v>10-49 fő</c:v>
                </c:pt>
                <c:pt idx="3">
                  <c:v>50-249 fő</c:v>
                </c:pt>
                <c:pt idx="4">
                  <c:v>250-999 fő</c:v>
                </c:pt>
                <c:pt idx="5">
                  <c:v>1000 fő vagy fölötte</c:v>
                </c:pt>
              </c:strCache>
            </c:strRef>
          </c:cat>
          <c:val>
            <c:numRef>
              <c:f>'kiegészítő diagrammok'!$B$641:$B$646</c:f>
              <c:numCache>
                <c:formatCode>General</c:formatCode>
                <c:ptCount val="6"/>
                <c:pt idx="0">
                  <c:v>17</c:v>
                </c:pt>
                <c:pt idx="1">
                  <c:v>65</c:v>
                </c:pt>
                <c:pt idx="2">
                  <c:v>182</c:v>
                </c:pt>
                <c:pt idx="3">
                  <c:v>195</c:v>
                </c:pt>
                <c:pt idx="4">
                  <c:v>66</c:v>
                </c:pt>
                <c:pt idx="5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8E2-4724-8E52-AD21B1B94C8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munkahely ágazati besorolása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diagrammok'!$A$650:$A$666</c:f>
              <c:strCache>
                <c:ptCount val="17"/>
                <c:pt idx="0">
                  <c:v>Mezőgazdaság, erdőgazdálkodás, halászat</c:v>
                </c:pt>
                <c:pt idx="1">
                  <c:v>Információ, kommunikáció (pl. távközlés, számítógépes szolgáltatások, kiadói tevékenység, műsorgyártás)</c:v>
                </c:pt>
                <c:pt idx="2">
                  <c:v>Pénzügyi, biztosítási tevékenység</c:v>
                </c:pt>
                <c:pt idx="3">
                  <c:v> Szakmai, tudományos, műszaki tevékenység (pl. piackutatás, fordítás/tolmácsolás, jogi, üzleti szakértői tevékenység, műszaki tanácsadás, tudományos kutatás)</c:v>
                </c:pt>
                <c:pt idx="4">
                  <c:v> Adminisztratív és szolgáltatást támogató tevékenység (pl. eszköz, illetve munkaerő-kölcsönzés, biztonsági szolgáltatás, üzemeltetés, takarítás, adminisztráció, rendezvényszervezés)</c:v>
                </c:pt>
                <c:pt idx="5">
                  <c:v>Közigazgatás, védelem, kötelező társadalombiztosítás</c:v>
                </c:pt>
                <c:pt idx="6">
                  <c:v>Oktatás</c:v>
                </c:pt>
                <c:pt idx="7">
                  <c:v>Humán-egészségügyi, szociális ellátás</c:v>
                </c:pt>
                <c:pt idx="8">
                  <c:v> Művészet, szórakoztatás, szabadidő (pl. múzeum, szerencsejáték, sport, művészet)</c:v>
                </c:pt>
                <c:pt idx="9">
                  <c:v> Egyéb szolgáltatás (pl. érdekképviselet, szakszervezet, politika, háztartásicikk-javítás, tisztítás, fodrászat)</c:v>
                </c:pt>
                <c:pt idx="10">
                  <c:v> Feldolgozóipar (pl. élelmiszer, ruházat, építőanyag, szerszám, gépgyártás, gyógyszergyártás, elektronikai eszközök, járművek gyártása, fafeldolgozás)</c:v>
                </c:pt>
                <c:pt idx="11">
                  <c:v>Villamos energia, gáz-, gőzellátás, légkondicionálás (ezek termelése, ellátása, kereskedelme)</c:v>
                </c:pt>
                <c:pt idx="12">
                  <c:v> Építőipar</c:v>
                </c:pt>
                <c:pt idx="13">
                  <c:v>Kereskedelem, gépjárműjavítás (minden nagy- és kiskereskedelem, illetve gépjárművek esetében a javítás, karbantartás is)</c:v>
                </c:pt>
                <c:pt idx="14">
                  <c:v> Szállítás, raktározás (pl. vasúti, közúti, légi személy- és áruszállítás és postai tevékenység)</c:v>
                </c:pt>
                <c:pt idx="15">
                  <c:v>Szálláshely-szolgáltatás, vendéglátás</c:v>
                </c:pt>
                <c:pt idx="16">
                  <c:v>egyéb</c:v>
                </c:pt>
              </c:strCache>
            </c:strRef>
          </c:cat>
          <c:val>
            <c:numRef>
              <c:f>'kiegészítő diagrammok'!$B$650:$B$666</c:f>
              <c:numCache>
                <c:formatCode>General</c:formatCode>
                <c:ptCount val="17"/>
                <c:pt idx="0">
                  <c:v>8</c:v>
                </c:pt>
                <c:pt idx="1">
                  <c:v>33</c:v>
                </c:pt>
                <c:pt idx="2">
                  <c:v>30</c:v>
                </c:pt>
                <c:pt idx="3">
                  <c:v>13</c:v>
                </c:pt>
                <c:pt idx="4">
                  <c:v>13</c:v>
                </c:pt>
                <c:pt idx="5">
                  <c:v>44</c:v>
                </c:pt>
                <c:pt idx="6">
                  <c:v>302</c:v>
                </c:pt>
                <c:pt idx="7">
                  <c:v>35</c:v>
                </c:pt>
                <c:pt idx="8">
                  <c:v>15</c:v>
                </c:pt>
                <c:pt idx="9">
                  <c:v>6</c:v>
                </c:pt>
                <c:pt idx="10">
                  <c:v>29</c:v>
                </c:pt>
                <c:pt idx="11">
                  <c:v>7</c:v>
                </c:pt>
                <c:pt idx="12">
                  <c:v>6</c:v>
                </c:pt>
                <c:pt idx="13">
                  <c:v>21</c:v>
                </c:pt>
                <c:pt idx="14">
                  <c:v>15</c:v>
                </c:pt>
                <c:pt idx="15">
                  <c:v>14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0D-4807-9534-2F73D77E1A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1241888"/>
        <c:axId val="1221235232"/>
      </c:barChart>
      <c:catAx>
        <c:axId val="1221241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1235232"/>
        <c:crosses val="autoZero"/>
        <c:auto val="1"/>
        <c:lblAlgn val="ctr"/>
        <c:lblOffset val="100"/>
        <c:noMultiLvlLbl val="0"/>
      </c:catAx>
      <c:valAx>
        <c:axId val="122123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124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Nettó fizetés az előző hónapban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3C2-45B7-943C-AFCE7FF86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3C2-45B7-943C-AFCE7FF86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3C2-45B7-943C-AFCE7FF86F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3C2-45B7-943C-AFCE7FF86F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3C2-45B7-943C-AFCE7FF86F3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3C2-45B7-943C-AFCE7FF86F3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3C2-45B7-943C-AFCE7FF86F3E}"/>
              </c:ext>
            </c:extLst>
          </c:dPt>
          <c:dPt>
            <c:idx val="7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3C2-45B7-943C-AFCE7FF86F3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3C2-45B7-943C-AFCE7FF86F3E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3C2-45B7-943C-AFCE7FF86F3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3C2-45B7-943C-AFCE7FF86F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diagrammok'!$A$679:$A$688</c:f>
              <c:strCache>
                <c:ptCount val="10"/>
                <c:pt idx="0">
                  <c:v>50-100</c:v>
                </c:pt>
                <c:pt idx="1">
                  <c:v>101-150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301-350</c:v>
                </c:pt>
                <c:pt idx="6">
                  <c:v>351-400</c:v>
                </c:pt>
                <c:pt idx="7">
                  <c:v>401-450</c:v>
                </c:pt>
                <c:pt idx="8">
                  <c:v>451-500</c:v>
                </c:pt>
                <c:pt idx="9">
                  <c:v>501 fölött</c:v>
                </c:pt>
              </c:strCache>
            </c:strRef>
          </c:cat>
          <c:val>
            <c:numRef>
              <c:f>'kiegészítő diagrammok'!$B$679:$B$688</c:f>
              <c:numCache>
                <c:formatCode>General</c:formatCode>
                <c:ptCount val="10"/>
                <c:pt idx="0">
                  <c:v>73</c:v>
                </c:pt>
                <c:pt idx="1">
                  <c:v>198</c:v>
                </c:pt>
                <c:pt idx="2">
                  <c:v>102</c:v>
                </c:pt>
                <c:pt idx="3">
                  <c:v>94</c:v>
                </c:pt>
                <c:pt idx="4">
                  <c:v>41</c:v>
                </c:pt>
                <c:pt idx="5">
                  <c:v>22</c:v>
                </c:pt>
                <c:pt idx="6">
                  <c:v>12</c:v>
                </c:pt>
                <c:pt idx="7">
                  <c:v>9</c:v>
                </c:pt>
                <c:pt idx="8">
                  <c:v>2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3C2-45B7-943C-AFCE7FF86F3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5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Heti munkaórák száma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B55-4814-A2A8-D8B4BD7B14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B55-4814-A2A8-D8B4BD7B14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B55-4814-A2A8-D8B4BD7B14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B55-4814-A2A8-D8B4BD7B14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B55-4814-A2A8-D8B4BD7B14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diagrammok'!$A$692:$A$696</c:f>
              <c:strCache>
                <c:ptCount val="5"/>
                <c:pt idx="0">
                  <c:v>heti 20 óra alatt</c:v>
                </c:pt>
                <c:pt idx="1">
                  <c:v>heti  20-29 órát</c:v>
                </c:pt>
                <c:pt idx="2">
                  <c:v>heti 30-39 órát</c:v>
                </c:pt>
                <c:pt idx="3">
                  <c:v>heti 40-50 órát</c:v>
                </c:pt>
                <c:pt idx="4">
                  <c:v>heti 50 óra fölött</c:v>
                </c:pt>
              </c:strCache>
            </c:strRef>
          </c:cat>
          <c:val>
            <c:numRef>
              <c:f>'kiegészítő diagrammok'!$B$692:$B$696</c:f>
              <c:numCache>
                <c:formatCode>General</c:formatCode>
                <c:ptCount val="5"/>
                <c:pt idx="0">
                  <c:v>17</c:v>
                </c:pt>
                <c:pt idx="1">
                  <c:v>36</c:v>
                </c:pt>
                <c:pt idx="2">
                  <c:v>147</c:v>
                </c:pt>
                <c:pt idx="3">
                  <c:v>345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B55-4814-A2A8-D8B4BD7B14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munka szakmai, tartalmi részével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diagrammok'!$A$733:$A$736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diagrammok'!$B$733:$B$736</c:f>
              <c:numCache>
                <c:formatCode>General</c:formatCode>
                <c:ptCount val="4"/>
                <c:pt idx="0">
                  <c:v>23</c:v>
                </c:pt>
                <c:pt idx="1">
                  <c:v>46</c:v>
                </c:pt>
                <c:pt idx="2">
                  <c:v>276</c:v>
                </c:pt>
                <c:pt idx="3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F9-46F1-BF54-88A9F25B97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2460528"/>
        <c:axId val="1222468432"/>
      </c:barChart>
      <c:catAx>
        <c:axId val="122246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68432"/>
        <c:crosses val="autoZero"/>
        <c:auto val="1"/>
        <c:lblAlgn val="ctr"/>
        <c:lblOffset val="100"/>
        <c:noMultiLvlLbl val="0"/>
      </c:catAx>
      <c:valAx>
        <c:axId val="122246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6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az előmenetellel, karrierrel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diagrammok'!$A$740:$A$743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diagrammok'!$B$740:$B$743</c:f>
              <c:numCache>
                <c:formatCode>General</c:formatCode>
                <c:ptCount val="4"/>
                <c:pt idx="0">
                  <c:v>62</c:v>
                </c:pt>
                <c:pt idx="1">
                  <c:v>141</c:v>
                </c:pt>
                <c:pt idx="2">
                  <c:v>238</c:v>
                </c:pt>
                <c:pt idx="3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C-4FCC-A61D-0B1DAE4915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333282880"/>
        <c:axId val="1333287456"/>
      </c:barChart>
      <c:catAx>
        <c:axId val="1333282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3287456"/>
        <c:crosses val="autoZero"/>
        <c:auto val="1"/>
        <c:lblAlgn val="ctr"/>
        <c:lblOffset val="100"/>
        <c:noMultiLvlLbl val="0"/>
      </c:catAx>
      <c:valAx>
        <c:axId val="133328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3282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felsőfokú szakképzében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527-43F0-BA44-003D1CC4B28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527-43F0-BA44-003D1CC4B283}"/>
              </c:ext>
            </c:extLst>
          </c:dPt>
          <c:dPt>
            <c:idx val="2"/>
            <c:bubble3D val="0"/>
            <c:spPr>
              <a:solidFill>
                <a:schemeClr val="accent5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527-43F0-BA44-003D1CC4B283}"/>
              </c:ext>
            </c:extLst>
          </c:dPt>
          <c:dLbls>
            <c:dLbl>
              <c:idx val="0"/>
              <c:layout>
                <c:manualLayout>
                  <c:x val="-6.9762029746281762E-2"/>
                  <c:y val="9.566710411198596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27-43F0-BA44-003D1CC4B283}"/>
                </c:ext>
              </c:extLst>
            </c:dLbl>
            <c:dLbl>
              <c:idx val="1"/>
              <c:layout>
                <c:manualLayout>
                  <c:x val="-6.0917979002624724E-2"/>
                  <c:y val="6.343868474773978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27-43F0-BA44-003D1CC4B283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kiegészítő_diagrammok!$A$127:$A$129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kiegészítő_diagrammok!$B$127:$B$129</c:f>
              <c:numCache>
                <c:formatCode>General</c:formatCode>
                <c:ptCount val="3"/>
                <c:pt idx="0">
                  <c:v>48</c:v>
                </c:pt>
                <c:pt idx="1">
                  <c:v>23</c:v>
                </c:pt>
                <c:pt idx="2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27-43F0-BA44-003D1CC4B28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munka presztízsével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diagrammok'!$A$747:$A$750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diagrammok'!$B$747:$B$750</c:f>
              <c:numCache>
                <c:formatCode>General</c:formatCode>
                <c:ptCount val="4"/>
                <c:pt idx="0">
                  <c:v>78</c:v>
                </c:pt>
                <c:pt idx="1">
                  <c:v>211</c:v>
                </c:pt>
                <c:pt idx="2">
                  <c:v>203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B-45FB-B23A-4D877D70A3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5988128"/>
        <c:axId val="1225991872"/>
      </c:barChart>
      <c:catAx>
        <c:axId val="1225988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5991872"/>
        <c:crosses val="autoZero"/>
        <c:auto val="1"/>
        <c:lblAlgn val="ctr"/>
        <c:lblOffset val="100"/>
        <c:noMultiLvlLbl val="0"/>
      </c:catAx>
      <c:valAx>
        <c:axId val="122599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598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Elégedettség a jövedelemmel, juttatásokkal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'kiegészítő diagrammok'!$B$753</c:f>
              <c:strCache>
                <c:ptCount val="1"/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diagrammok'!$A$754:$A$757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diagrammok'!$B$754:$B$757</c:f>
              <c:numCache>
                <c:formatCode>General</c:formatCode>
                <c:ptCount val="4"/>
                <c:pt idx="0">
                  <c:v>74</c:v>
                </c:pt>
                <c:pt idx="1">
                  <c:v>182</c:v>
                </c:pt>
                <c:pt idx="2">
                  <c:v>236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84-4ADC-A6E1-24F1E048C3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5990624"/>
        <c:axId val="1225988544"/>
      </c:barChart>
      <c:catAx>
        <c:axId val="1225990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5988544"/>
        <c:crosses val="autoZero"/>
        <c:auto val="1"/>
        <c:lblAlgn val="ctr"/>
        <c:lblOffset val="100"/>
        <c:noMultiLvlLbl val="0"/>
      </c:catAx>
      <c:valAx>
        <c:axId val="122598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599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személyi körülményekkel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diagrammok'!$A$761:$A$764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diagrammok'!$B$761:$B$764</c:f>
              <c:numCache>
                <c:formatCode>General</c:formatCode>
                <c:ptCount val="4"/>
                <c:pt idx="0">
                  <c:v>30</c:v>
                </c:pt>
                <c:pt idx="1">
                  <c:v>93</c:v>
                </c:pt>
                <c:pt idx="2">
                  <c:v>272</c:v>
                </c:pt>
                <c:pt idx="3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5-459C-A7B0-7F5C9D743C9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020176848"/>
        <c:axId val="1020177264"/>
      </c:barChart>
      <c:catAx>
        <c:axId val="102017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020177264"/>
        <c:crosses val="autoZero"/>
        <c:auto val="1"/>
        <c:lblAlgn val="ctr"/>
        <c:lblOffset val="100"/>
        <c:noMultiLvlLbl val="0"/>
      </c:catAx>
      <c:valAx>
        <c:axId val="102017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02017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tárgyi körülményekkel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diagrammok'!$A$768:$A$771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diagrammok'!$B$768:$B$771</c:f>
              <c:numCache>
                <c:formatCode>General</c:formatCode>
                <c:ptCount val="4"/>
                <c:pt idx="0">
                  <c:v>35</c:v>
                </c:pt>
                <c:pt idx="1">
                  <c:v>152</c:v>
                </c:pt>
                <c:pt idx="2">
                  <c:v>245</c:v>
                </c:pt>
                <c:pt idx="3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81-4E33-8122-765DDDA39E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333277888"/>
        <c:axId val="1333275808"/>
      </c:barChart>
      <c:catAx>
        <c:axId val="133327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3275808"/>
        <c:crosses val="autoZero"/>
        <c:auto val="1"/>
        <c:lblAlgn val="ctr"/>
        <c:lblOffset val="100"/>
        <c:noMultiLvlLbl val="0"/>
      </c:catAx>
      <c:valAx>
        <c:axId val="13332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327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Elégedettség a munka összességét tekintve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diagrammok'!$A$775:$A$778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diagrammok'!$B$775:$B$778</c:f>
              <c:numCache>
                <c:formatCode>General</c:formatCode>
                <c:ptCount val="4"/>
                <c:pt idx="0">
                  <c:v>18</c:v>
                </c:pt>
                <c:pt idx="1">
                  <c:v>116</c:v>
                </c:pt>
                <c:pt idx="2">
                  <c:v>332</c:v>
                </c:pt>
                <c:pt idx="3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21-4197-9291-4BCF804A3A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2487568"/>
        <c:axId val="1222507536"/>
      </c:barChart>
      <c:catAx>
        <c:axId val="122248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507536"/>
        <c:crosses val="autoZero"/>
        <c:auto val="1"/>
        <c:lblAlgn val="ctr"/>
        <c:lblOffset val="100"/>
        <c:noMultiLvlLbl val="0"/>
      </c:catAx>
      <c:valAx>
        <c:axId val="122250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8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Érettségit adó középiskola típusa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diagrammok'!$A$808:$A$812</c:f>
              <c:strCache>
                <c:ptCount val="5"/>
                <c:pt idx="0">
                  <c:v>gimnázium 4 osztályos</c:v>
                </c:pt>
                <c:pt idx="1">
                  <c:v>szakközépiskola</c:v>
                </c:pt>
                <c:pt idx="2">
                  <c:v>6-8 osztályos középiskola, kéttannyelvű gimnázium</c:v>
                </c:pt>
                <c:pt idx="3">
                  <c:v>gimnázium 5 osztályos, idegennyelvi évvel</c:v>
                </c:pt>
                <c:pt idx="4">
                  <c:v>egyéb</c:v>
                </c:pt>
              </c:strCache>
            </c:strRef>
          </c:cat>
          <c:val>
            <c:numRef>
              <c:f>'kiegészítő diagrammok'!$B$808:$B$812</c:f>
              <c:numCache>
                <c:formatCode>0.00%</c:formatCode>
                <c:ptCount val="5"/>
                <c:pt idx="0">
                  <c:v>0.50418760469011725</c:v>
                </c:pt>
                <c:pt idx="1">
                  <c:v>0.36683417085427134</c:v>
                </c:pt>
                <c:pt idx="2">
                  <c:v>5.8626465661641543E-2</c:v>
                </c:pt>
                <c:pt idx="3">
                  <c:v>5.3601340033500838E-2</c:v>
                </c:pt>
                <c:pt idx="4">
                  <c:v>1.675041876046901E-2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28-4B01-9E9A-6A25A8F4A2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22501296"/>
        <c:axId val="1222504208"/>
      </c:barChart>
      <c:catAx>
        <c:axId val="122250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504208"/>
        <c:crosses val="autoZero"/>
        <c:auto val="1"/>
        <c:lblAlgn val="ctr"/>
        <c:lblOffset val="100"/>
        <c:noMultiLvlLbl val="0"/>
      </c:catAx>
      <c:valAx>
        <c:axId val="122250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50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Apa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diagrammok'!$A$816</c:f>
              <c:strCache>
                <c:ptCount val="1"/>
                <c:pt idx="0">
                  <c:v>8 általános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diagrammok'!$B$816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00-4B27-8C13-C2E01CD4DDC2}"/>
            </c:ext>
          </c:extLst>
        </c:ser>
        <c:ser>
          <c:idx val="1"/>
          <c:order val="1"/>
          <c:tx>
            <c:strRef>
              <c:f>'kiegészítő diagrammok'!$A$817</c:f>
              <c:strCache>
                <c:ptCount val="1"/>
                <c:pt idx="0">
                  <c:v>szakmunkásképző, érettségi nélkül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diagrammok'!$B$817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00-4B27-8C13-C2E01CD4DDC2}"/>
            </c:ext>
          </c:extLst>
        </c:ser>
        <c:ser>
          <c:idx val="2"/>
          <c:order val="2"/>
          <c:tx>
            <c:strRef>
              <c:f>'kiegészítő diagrammok'!$A$818</c:f>
              <c:strCache>
                <c:ptCount val="1"/>
                <c:pt idx="0">
                  <c:v>szakközépiskola, technikum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diagrammok'!$B$818</c:f>
              <c:numCache>
                <c:formatCode>General</c:formatCode>
                <c:ptCount val="1"/>
                <c:pt idx="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00-4B27-8C13-C2E01CD4DDC2}"/>
            </c:ext>
          </c:extLst>
        </c:ser>
        <c:ser>
          <c:idx val="3"/>
          <c:order val="3"/>
          <c:tx>
            <c:strRef>
              <c:f>'kiegészítő diagrammok'!$A$819</c:f>
              <c:strCache>
                <c:ptCount val="1"/>
                <c:pt idx="0">
                  <c:v>gimnázium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diagrammok'!$B$819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00-4B27-8C13-C2E01CD4DDC2}"/>
            </c:ext>
          </c:extLst>
        </c:ser>
        <c:ser>
          <c:idx val="4"/>
          <c:order val="4"/>
          <c:tx>
            <c:strRef>
              <c:f>'kiegészítő diagrammok'!$A$820</c:f>
              <c:strCache>
                <c:ptCount val="1"/>
                <c:pt idx="0">
                  <c:v>főiskola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diagrammok'!$B$820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00-4B27-8C13-C2E01CD4DDC2}"/>
            </c:ext>
          </c:extLst>
        </c:ser>
        <c:ser>
          <c:idx val="5"/>
          <c:order val="5"/>
          <c:tx>
            <c:strRef>
              <c:f>'kiegészítő diagrammok'!$A$821</c:f>
              <c:strCache>
                <c:ptCount val="1"/>
                <c:pt idx="0">
                  <c:v>egyetem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diagrammok'!$B$821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300-4B27-8C13-C2E01CD4DDC2}"/>
            </c:ext>
          </c:extLst>
        </c:ser>
        <c:ser>
          <c:idx val="6"/>
          <c:order val="6"/>
          <c:tx>
            <c:strRef>
              <c:f>'kiegészítő diagrammok'!$A$822</c:f>
              <c:strCache>
                <c:ptCount val="1"/>
                <c:pt idx="0">
                  <c:v>nem tudja, nem ismerte, nem élt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00-4B27-8C13-C2E01CD4DD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2404784"/>
        <c:axId val="1222408944"/>
      </c:barChart>
      <c:catAx>
        <c:axId val="1222404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22408944"/>
        <c:crosses val="autoZero"/>
        <c:auto val="1"/>
        <c:lblAlgn val="ctr"/>
        <c:lblOffset val="100"/>
        <c:noMultiLvlLbl val="0"/>
      </c:catAx>
      <c:valAx>
        <c:axId val="122240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0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Anya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diagrammok'!$A$826</c:f>
              <c:strCache>
                <c:ptCount val="1"/>
                <c:pt idx="0">
                  <c:v>8 általános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diagrammok'!$B$826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AE-494A-9B5F-77AF194B0DD1}"/>
            </c:ext>
          </c:extLst>
        </c:ser>
        <c:ser>
          <c:idx val="1"/>
          <c:order val="1"/>
          <c:tx>
            <c:strRef>
              <c:f>'kiegészítő diagrammok'!$A$827</c:f>
              <c:strCache>
                <c:ptCount val="1"/>
                <c:pt idx="0">
                  <c:v>szakmunkásképző, érettségi nélkül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diagrammok'!$B$827</c:f>
              <c:numCache>
                <c:formatCode>General</c:formatCode>
                <c:ptCount val="1"/>
                <c:pt idx="0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AE-494A-9B5F-77AF194B0DD1}"/>
            </c:ext>
          </c:extLst>
        </c:ser>
        <c:ser>
          <c:idx val="2"/>
          <c:order val="2"/>
          <c:tx>
            <c:strRef>
              <c:f>'kiegészítő diagrammok'!$A$828</c:f>
              <c:strCache>
                <c:ptCount val="1"/>
                <c:pt idx="0">
                  <c:v>szakközépiskola, technikum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diagrammok'!$B$828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AE-494A-9B5F-77AF194B0DD1}"/>
            </c:ext>
          </c:extLst>
        </c:ser>
        <c:ser>
          <c:idx val="3"/>
          <c:order val="3"/>
          <c:tx>
            <c:strRef>
              <c:f>'kiegészítő diagrammok'!$A$829</c:f>
              <c:strCache>
                <c:ptCount val="1"/>
                <c:pt idx="0">
                  <c:v>gimnázium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diagrammok'!$B$829</c:f>
              <c:numCache>
                <c:formatCode>General</c:formatCode>
                <c:ptCount val="1"/>
                <c:pt idx="0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AE-494A-9B5F-77AF194B0DD1}"/>
            </c:ext>
          </c:extLst>
        </c:ser>
        <c:ser>
          <c:idx val="4"/>
          <c:order val="4"/>
          <c:tx>
            <c:strRef>
              <c:f>'kiegészítő diagrammok'!$A$830</c:f>
              <c:strCache>
                <c:ptCount val="1"/>
                <c:pt idx="0">
                  <c:v>főiskola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diagrammok'!$B$830</c:f>
              <c:numCache>
                <c:formatCode>General</c:formatCode>
                <c:ptCount val="1"/>
                <c:pt idx="0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AE-494A-9B5F-77AF194B0DD1}"/>
            </c:ext>
          </c:extLst>
        </c:ser>
        <c:ser>
          <c:idx val="5"/>
          <c:order val="5"/>
          <c:tx>
            <c:strRef>
              <c:f>'kiegészítő diagrammok'!$A$831</c:f>
              <c:strCache>
                <c:ptCount val="1"/>
                <c:pt idx="0">
                  <c:v>egyetem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diagrammok'!$B$831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AE-494A-9B5F-77AF194B0DD1}"/>
            </c:ext>
          </c:extLst>
        </c:ser>
        <c:ser>
          <c:idx val="6"/>
          <c:order val="6"/>
          <c:tx>
            <c:strRef>
              <c:f>'kiegészítő diagrammok'!$A$832</c:f>
              <c:strCache>
                <c:ptCount val="1"/>
                <c:pt idx="0">
                  <c:v>nem tudja, nem ismerte, nem élt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'kiegészítő diagrammok'!$B$832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AE-494A-9B5F-77AF194B0D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2412688"/>
        <c:axId val="1222420592"/>
      </c:barChart>
      <c:catAx>
        <c:axId val="12224126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22420592"/>
        <c:crosses val="autoZero"/>
        <c:auto val="1"/>
        <c:lblAlgn val="ctr"/>
        <c:lblOffset val="100"/>
        <c:noMultiLvlLbl val="0"/>
      </c:catAx>
      <c:valAx>
        <c:axId val="122242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1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Család anyagi helyzete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diagrammok'!$A$836:$A$840</c:f>
              <c:strCache>
                <c:ptCount val="5"/>
                <c:pt idx="0">
                  <c:v>átlagosnál sokkal jobb</c:v>
                </c:pt>
                <c:pt idx="1">
                  <c:v>átlagosnál valamivel jobb</c:v>
                </c:pt>
                <c:pt idx="2">
                  <c:v>átlagos</c:v>
                </c:pt>
                <c:pt idx="3">
                  <c:v>átlagosnál valamivelel rosszabb</c:v>
                </c:pt>
                <c:pt idx="4">
                  <c:v>átlagosnál sokkal rosszabb</c:v>
                </c:pt>
              </c:strCache>
            </c:strRef>
          </c:cat>
          <c:val>
            <c:numRef>
              <c:f>'kiegészítő diagrammok'!$B$836:$B$840</c:f>
              <c:numCache>
                <c:formatCode>General</c:formatCode>
                <c:ptCount val="5"/>
                <c:pt idx="0">
                  <c:v>13</c:v>
                </c:pt>
                <c:pt idx="1">
                  <c:v>101</c:v>
                </c:pt>
                <c:pt idx="2">
                  <c:v>320</c:v>
                </c:pt>
                <c:pt idx="3">
                  <c:v>134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F3-4695-8FF3-B463B84A75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1222507952"/>
        <c:axId val="1222495472"/>
      </c:barChart>
      <c:catAx>
        <c:axId val="1222507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95472"/>
        <c:crosses val="autoZero"/>
        <c:auto val="1"/>
        <c:lblAlgn val="ctr"/>
        <c:lblOffset val="100"/>
        <c:noMultiLvlLbl val="0"/>
      </c:catAx>
      <c:valAx>
        <c:axId val="12224954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50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hasonló végzettség a családban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diagrammok'!$A$844:$A$847</c:f>
              <c:strCache>
                <c:ptCount val="4"/>
                <c:pt idx="0">
                  <c:v>igen, szülők és nagyszülők közt is</c:v>
                </c:pt>
                <c:pt idx="1">
                  <c:v>igen, csak a szülők között</c:v>
                </c:pt>
                <c:pt idx="2">
                  <c:v>igen, csak a nagyszülők között</c:v>
                </c:pt>
                <c:pt idx="3">
                  <c:v>nincsen</c:v>
                </c:pt>
              </c:strCache>
            </c:strRef>
          </c:cat>
          <c:val>
            <c:numRef>
              <c:f>'kiegészítő diagrammok'!$B$844:$B$847</c:f>
              <c:numCache>
                <c:formatCode>General</c:formatCode>
                <c:ptCount val="4"/>
                <c:pt idx="0">
                  <c:v>22</c:v>
                </c:pt>
                <c:pt idx="1">
                  <c:v>44</c:v>
                </c:pt>
                <c:pt idx="2">
                  <c:v>5</c:v>
                </c:pt>
                <c:pt idx="3">
                  <c:v>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8C-47DD-B699-C153F3DD13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axId val="1222418096"/>
        <c:axId val="1222422256"/>
      </c:barChart>
      <c:catAx>
        <c:axId val="122241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22256"/>
        <c:crosses val="autoZero"/>
        <c:auto val="1"/>
        <c:lblAlgn val="ctr"/>
        <c:lblOffset val="100"/>
        <c:noMultiLvlLbl val="0"/>
      </c:catAx>
      <c:valAx>
        <c:axId val="1222422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2241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alapszakon BA/BsC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650-4CDC-8809-2D6376DC83B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650-4CDC-8809-2D6376DC83B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650-4CDC-8809-2D6376DC83B6}"/>
              </c:ext>
            </c:extLst>
          </c:dPt>
          <c:dLbls>
            <c:dLbl>
              <c:idx val="2"/>
              <c:layout>
                <c:manualLayout>
                  <c:x val="6.0925374758777164E-2"/>
                  <c:y val="-0.1545075094779819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50-4CDC-8809-2D6376DC83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kiegészítő_diagrammok!$A$133:$A$135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kiegészítő_diagrammok!$B$133:$B$135</c:f>
              <c:numCache>
                <c:formatCode>General</c:formatCode>
                <c:ptCount val="3"/>
                <c:pt idx="0">
                  <c:v>54</c:v>
                </c:pt>
                <c:pt idx="1">
                  <c:v>20</c:v>
                </c:pt>
                <c:pt idx="2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50-4CDC-8809-2D6376DC83B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600"/>
              <a:t>Ha újra kezdené tanulmányait...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'kiegészítő diagrammok'!$A$851:$A$855</c:f>
              <c:strCache>
                <c:ptCount val="5"/>
                <c:pt idx="0">
                  <c:v>ugyanezt a várost/szakot választanám</c:v>
                </c:pt>
                <c:pt idx="1">
                  <c:v>ugyanezt a várost, de más szakot</c:v>
                </c:pt>
                <c:pt idx="2">
                  <c:v>ugyanezt a szakot, de más várost</c:v>
                </c:pt>
                <c:pt idx="3">
                  <c:v>nem tanulnék a felsőoktatásban</c:v>
                </c:pt>
                <c:pt idx="4">
                  <c:v>egyéb,…</c:v>
                </c:pt>
              </c:strCache>
            </c:strRef>
          </c:cat>
          <c:val>
            <c:numRef>
              <c:f>'kiegészítő diagrammok'!$B$851:$B$855</c:f>
              <c:numCache>
                <c:formatCode>General</c:formatCode>
                <c:ptCount val="5"/>
                <c:pt idx="0">
                  <c:v>373</c:v>
                </c:pt>
                <c:pt idx="1">
                  <c:v>110</c:v>
                </c:pt>
                <c:pt idx="2">
                  <c:v>34</c:v>
                </c:pt>
                <c:pt idx="3">
                  <c:v>9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4B-4529-B641-094AFE13A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2419760"/>
        <c:axId val="1222423504"/>
        <c:axId val="0"/>
      </c:bar3DChart>
      <c:catAx>
        <c:axId val="122241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23504"/>
        <c:crosses val="autoZero"/>
        <c:auto val="1"/>
        <c:lblAlgn val="ctr"/>
        <c:lblOffset val="100"/>
        <c:noMultiLvlLbl val="0"/>
      </c:catAx>
      <c:valAx>
        <c:axId val="122242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19760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Mennyire jó döntés az EKF?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B6D-4953-B8D5-7423C76B455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B6D-4953-B8D5-7423C76B455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B6D-4953-B8D5-7423C76B455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B6D-4953-B8D5-7423C76B455F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B6D-4953-B8D5-7423C76B455F}"/>
              </c:ext>
            </c:extLst>
          </c:dPt>
          <c:dLbls>
            <c:dLbl>
              <c:idx val="0"/>
              <c:layout>
                <c:manualLayout>
                  <c:x val="-5.7507987220447282E-2"/>
                  <c:y val="-2.91970802919708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6D-4953-B8D5-7423C76B455F}"/>
                </c:ext>
              </c:extLst>
            </c:dLbl>
            <c:dLbl>
              <c:idx val="1"/>
              <c:layout>
                <c:manualLayout>
                  <c:x val="4.2598509052183174E-2"/>
                  <c:y val="2.43309002433090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6D-4953-B8D5-7423C76B455F}"/>
                </c:ext>
              </c:extLst>
            </c:dLbl>
            <c:dLbl>
              <c:idx val="2"/>
              <c:layout>
                <c:manualLayout>
                  <c:x val="4.2598509052183178E-3"/>
                  <c:y val="0.111922141119221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6D-4953-B8D5-7423C76B455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B6D-4953-B8D5-7423C76B455F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7B6D-4953-B8D5-7423C76B455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diagrammok'!$A$858:$A$862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diagrammok'!$B$858:$B$862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92</c:v>
                </c:pt>
                <c:pt idx="3">
                  <c:v>167</c:v>
                </c:pt>
                <c:pt idx="4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B6D-4953-B8D5-7423C76B45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Szak presztízse intézméynen belül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21000">
                  <a:srgbClr val="00B050"/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0" scaled="1"/>
            </a:gra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diagrammok'!$A$866:$A$870</c:f>
              <c:strCache>
                <c:ptCount val="5"/>
                <c:pt idx="0">
                  <c:v>egyáltalán nem jelentős</c:v>
                </c:pt>
                <c:pt idx="1">
                  <c:v>kevéssé jelentős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diagrammok'!$B$866:$B$870</c:f>
              <c:numCache>
                <c:formatCode>General</c:formatCode>
                <c:ptCount val="5"/>
                <c:pt idx="0">
                  <c:v>29</c:v>
                </c:pt>
                <c:pt idx="1">
                  <c:v>100</c:v>
                </c:pt>
                <c:pt idx="2">
                  <c:v>247</c:v>
                </c:pt>
                <c:pt idx="3">
                  <c:v>164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E0-4873-B00C-41E215B5F0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2439312"/>
        <c:axId val="1222450544"/>
      </c:barChart>
      <c:catAx>
        <c:axId val="1222439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50544"/>
        <c:crosses val="autoZero"/>
        <c:auto val="1"/>
        <c:lblAlgn val="ctr"/>
        <c:lblOffset val="100"/>
        <c:noMultiLvlLbl val="0"/>
      </c:catAx>
      <c:valAx>
        <c:axId val="12224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3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szak presztízse családon belül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21000">
                  <a:srgbClr val="00B050"/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0" scaled="1"/>
            </a:gra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diagrammok'!$A$874:$A$878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diagrammok'!$B$874:$B$878</c:f>
              <c:numCache>
                <c:formatCode>General</c:formatCode>
                <c:ptCount val="5"/>
                <c:pt idx="0">
                  <c:v>11</c:v>
                </c:pt>
                <c:pt idx="1">
                  <c:v>30</c:v>
                </c:pt>
                <c:pt idx="2">
                  <c:v>159</c:v>
                </c:pt>
                <c:pt idx="3">
                  <c:v>205</c:v>
                </c:pt>
                <c:pt idx="4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A-4C24-8EE7-93E5A3C064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222427248"/>
        <c:axId val="1222417680"/>
      </c:barChart>
      <c:catAx>
        <c:axId val="1222427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17680"/>
        <c:crosses val="autoZero"/>
        <c:auto val="1"/>
        <c:lblAlgn val="ctr"/>
        <c:lblOffset val="100"/>
        <c:noMultiLvlLbl val="0"/>
      </c:catAx>
      <c:valAx>
        <c:axId val="122241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2242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tanulmányi leterheltség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21000">
                  <a:srgbClr val="00B050"/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0" scaled="1"/>
            </a:gra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diagrammok'!$A$881:$A$885</c:f>
              <c:strCache>
                <c:ptCount val="5"/>
                <c:pt idx="0">
                  <c:v>egyáltalán nem jelentős</c:v>
                </c:pt>
                <c:pt idx="1">
                  <c:v>kevéssé jelentős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diagrammok'!$B$881:$B$885</c:f>
              <c:numCache>
                <c:formatCode>General</c:formatCode>
                <c:ptCount val="5"/>
                <c:pt idx="0">
                  <c:v>18</c:v>
                </c:pt>
                <c:pt idx="1">
                  <c:v>35</c:v>
                </c:pt>
                <c:pt idx="2">
                  <c:v>307</c:v>
                </c:pt>
                <c:pt idx="3">
                  <c:v>172</c:v>
                </c:pt>
                <c:pt idx="4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24-49B3-AF82-6D692A1C64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329323792"/>
        <c:axId val="1329317552"/>
      </c:barChart>
      <c:catAx>
        <c:axId val="132932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29317552"/>
        <c:crosses val="autoZero"/>
        <c:auto val="1"/>
        <c:lblAlgn val="ctr"/>
        <c:lblOffset val="100"/>
        <c:noMultiLvlLbl val="0"/>
      </c:catAx>
      <c:valAx>
        <c:axId val="132931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2932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65E-4E5C-A3A1-4A704795B3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65E-4E5C-A3A1-4A704795B3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65E-4E5C-A3A1-4A704795B3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65E-4E5C-A3A1-4A704795B3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65E-4E5C-A3A1-4A704795B3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diagrammok'!$A$889:$A$893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diagrammok'!$B$889:$B$893</c:f>
              <c:numCache>
                <c:formatCode>General</c:formatCode>
                <c:ptCount val="5"/>
                <c:pt idx="0">
                  <c:v>27</c:v>
                </c:pt>
                <c:pt idx="1">
                  <c:v>77</c:v>
                </c:pt>
                <c:pt idx="2">
                  <c:v>183</c:v>
                </c:pt>
                <c:pt idx="3">
                  <c:v>186</c:v>
                </c:pt>
                <c:pt idx="4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65E-4E5C-A3A1-4A704795B36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46607945193287"/>
          <c:y val="5.3660936362012343E-2"/>
          <c:w val="0.25558476800569419"/>
          <c:h val="0.808743554114559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1BC-449B-8576-1FCCB13C91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1BC-449B-8576-1FCCB13C91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1BC-449B-8576-1FCCB13C91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1BC-449B-8576-1FCCB13C919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1BC-449B-8576-1FCCB13C919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diagrammok'!$A$897:$A$901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diagrammok'!$B$897:$B$901</c:f>
              <c:numCache>
                <c:formatCode>General</c:formatCode>
                <c:ptCount val="5"/>
                <c:pt idx="0">
                  <c:v>81</c:v>
                </c:pt>
                <c:pt idx="1">
                  <c:v>135</c:v>
                </c:pt>
                <c:pt idx="2">
                  <c:v>150</c:v>
                </c:pt>
                <c:pt idx="3">
                  <c:v>143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BC-449B-8576-1FCCB13C919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44162718653876"/>
          <c:y val="4.411357671200191E-2"/>
          <c:w val="0.32278688434385955"/>
          <c:h val="0.769169789605176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D87-4626-8817-6AE6169DC6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D87-4626-8817-6AE6169DC6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D87-4626-8817-6AE6169DC6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D87-4626-8817-6AE6169DC6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D87-4626-8817-6AE6169DC6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diagrammok'!$A$905:$A$909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diagrammok'!$B$905:$B$909</c:f>
              <c:numCache>
                <c:formatCode>General</c:formatCode>
                <c:ptCount val="5"/>
                <c:pt idx="0">
                  <c:v>40</c:v>
                </c:pt>
                <c:pt idx="1">
                  <c:v>90</c:v>
                </c:pt>
                <c:pt idx="2">
                  <c:v>198</c:v>
                </c:pt>
                <c:pt idx="3">
                  <c:v>186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87-4626-8817-6AE6169DC65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38437482548728"/>
          <c:y val="4.1662856659046649E-2"/>
          <c:w val="0.32759434857876807"/>
          <c:h val="0.76613665227330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F8D-482F-9CCB-DDB34BA642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F8D-482F-9CCB-DDB34BA642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F8D-482F-9CCB-DDB34BA642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F8D-482F-9CCB-DDB34BA642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F8D-482F-9CCB-DDB34BA642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diagrammok'!$A$913:$A$917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diagrammok'!$B$913:$B$917</c:f>
              <c:numCache>
                <c:formatCode>General</c:formatCode>
                <c:ptCount val="5"/>
                <c:pt idx="0">
                  <c:v>178</c:v>
                </c:pt>
                <c:pt idx="1">
                  <c:v>229</c:v>
                </c:pt>
                <c:pt idx="2">
                  <c:v>117</c:v>
                </c:pt>
                <c:pt idx="3">
                  <c:v>38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F8D-482F-9CCB-DDB34BA6429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09560690159631"/>
          <c:y val="4.6538783715865305E-2"/>
          <c:w val="0.31551095047545286"/>
          <c:h val="0.76507846093706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10-4803-B274-AF40F4D48D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10-4803-B274-AF40F4D48D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110-4803-B274-AF40F4D48D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110-4803-B274-AF40F4D48D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110-4803-B274-AF40F4D48DF3}"/>
              </c:ext>
            </c:extLst>
          </c:dPt>
          <c:dLbls>
            <c:dLbl>
              <c:idx val="3"/>
              <c:layout>
                <c:manualLayout>
                  <c:x val="2.5117027365685333E-2"/>
                  <c:y val="0.164117256427283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10-4803-B274-AF40F4D48DF3}"/>
                </c:ext>
              </c:extLst>
            </c:dLbl>
            <c:dLbl>
              <c:idx val="4"/>
              <c:layout>
                <c:manualLayout>
                  <c:x val="2.6834563164869619E-3"/>
                  <c:y val="7.16174935964329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10-4803-B274-AF40F4D48D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diagrammok'!$A$920:$A$924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diagrammok'!$B$920:$B$924</c:f>
              <c:numCache>
                <c:formatCode>General</c:formatCode>
                <c:ptCount val="5"/>
                <c:pt idx="0">
                  <c:v>184</c:v>
                </c:pt>
                <c:pt idx="1">
                  <c:v>221</c:v>
                </c:pt>
                <c:pt idx="2">
                  <c:v>132</c:v>
                </c:pt>
                <c:pt idx="3">
                  <c:v>36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10-4803-B274-AF40F4D48DF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MA/MsC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1C8-468C-B7A3-79D78C20E63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1C8-468C-B7A3-79D78C20E63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1C8-468C-B7A3-79D78C20E63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kiegészítő_diagrammok!$A$139:$A$141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kiegészítő_diagrammok!$B$139:$B$141</c:f>
              <c:numCache>
                <c:formatCode>General</c:formatCode>
                <c:ptCount val="3"/>
                <c:pt idx="0">
                  <c:v>119</c:v>
                </c:pt>
                <c:pt idx="1">
                  <c:v>66</c:v>
                </c:pt>
                <c:pt idx="2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1C8-468C-B7A3-79D78C20E63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E0A-4731-A6E0-BC2FD92876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E0A-4731-A6E0-BC2FD92876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E0A-4731-A6E0-BC2FD928765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E0A-4731-A6E0-BC2FD928765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E0A-4731-A6E0-BC2FD92876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diagrammok'!$A$927:$A$931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diagrammok'!$B$927:$B$931</c:f>
              <c:numCache>
                <c:formatCode>General</c:formatCode>
                <c:ptCount val="5"/>
                <c:pt idx="0">
                  <c:v>24</c:v>
                </c:pt>
                <c:pt idx="1">
                  <c:v>67</c:v>
                </c:pt>
                <c:pt idx="2">
                  <c:v>169</c:v>
                </c:pt>
                <c:pt idx="3">
                  <c:v>239</c:v>
                </c:pt>
                <c:pt idx="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E0A-4731-A6E0-BC2FD928765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745282109714676"/>
          <c:y val="8.0184882550058595E-2"/>
          <c:w val="0.31526856119226998"/>
          <c:h val="0.844631160235405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A9-47EF-A411-A4FF80E624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A9-47EF-A411-A4FF80E624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A9-47EF-A411-A4FF80E624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A9-47EF-A411-A4FF80E624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AA9-47EF-A411-A4FF80E62444}"/>
              </c:ext>
            </c:extLst>
          </c:dPt>
          <c:dLbls>
            <c:dLbl>
              <c:idx val="1"/>
              <c:layout>
                <c:manualLayout>
                  <c:x val="-1.2234594935988032E-2"/>
                  <c:y val="0.19197834645669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A9-47EF-A411-A4FF80E624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diagrammok'!$A$934:$A$938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diagrammok'!$B$934:$B$938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34</c:v>
                </c:pt>
                <c:pt idx="3">
                  <c:v>197</c:v>
                </c:pt>
                <c:pt idx="4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AA9-47EF-A411-A4FF80E62444}"/>
            </c:ext>
          </c:extLst>
        </c:ser>
        <c:ser>
          <c:idx val="0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9AA9-47EF-A411-A4FF80E624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9AA9-47EF-A411-A4FF80E624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9AA9-47EF-A411-A4FF80E624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9AA9-47EF-A411-A4FF80E624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9AA9-47EF-A411-A4FF80E6244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diagrammok'!$A$927:$A$931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diagrammok'!$B$927:$B$931</c:f>
              <c:numCache>
                <c:formatCode>General</c:formatCode>
                <c:ptCount val="5"/>
                <c:pt idx="0">
                  <c:v>24</c:v>
                </c:pt>
                <c:pt idx="1">
                  <c:v>67</c:v>
                </c:pt>
                <c:pt idx="2">
                  <c:v>169</c:v>
                </c:pt>
                <c:pt idx="3">
                  <c:v>239</c:v>
                </c:pt>
                <c:pt idx="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AA9-47EF-A411-A4FF80E6244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053383859561933"/>
          <c:y val="7.4709023441035388E-2"/>
          <c:w val="0.30368706870221102"/>
          <c:h val="0.87357045886505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561-4898-BCBD-D21E3B8A66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561-4898-BCBD-D21E3B8A66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561-4898-BCBD-D21E3B8A667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561-4898-BCBD-D21E3B8A667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561-4898-BCBD-D21E3B8A6670}"/>
              </c:ext>
            </c:extLst>
          </c:dPt>
          <c:dLbls>
            <c:dLbl>
              <c:idx val="1"/>
              <c:layout>
                <c:manualLayout>
                  <c:x val="-2.4808317879184021E-2"/>
                  <c:y val="0.166886482939632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61-4898-BCBD-D21E3B8A66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diagrammok'!$A$941:$A$945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diagrammok'!$B$941:$B$945</c:f>
              <c:numCache>
                <c:formatCode>General</c:formatCode>
                <c:ptCount val="5"/>
                <c:pt idx="0">
                  <c:v>6</c:v>
                </c:pt>
                <c:pt idx="1">
                  <c:v>30</c:v>
                </c:pt>
                <c:pt idx="2">
                  <c:v>110</c:v>
                </c:pt>
                <c:pt idx="3">
                  <c:v>259</c:v>
                </c:pt>
                <c:pt idx="4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61-4898-BCBD-D21E3B8A667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F2-4D35-AA05-2DA6038891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F2-4D35-AA05-2DA6038891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F2-4D35-AA05-2DA6038891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CF2-4D35-AA05-2DA6038891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CF2-4D35-AA05-2DA6038891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diagrammok'!$A$949:$A$953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diagrammok'!$B$949:$B$953</c:f>
              <c:numCache>
                <c:formatCode>General</c:formatCode>
                <c:ptCount val="5"/>
                <c:pt idx="0">
                  <c:v>213</c:v>
                </c:pt>
                <c:pt idx="1">
                  <c:v>196</c:v>
                </c:pt>
                <c:pt idx="2">
                  <c:v>109</c:v>
                </c:pt>
                <c:pt idx="3">
                  <c:v>28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CF2-4D35-AA05-2DA6038891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B61-4AE8-8D39-BECDF8B658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B61-4AE8-8D39-BECDF8B658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B61-4AE8-8D39-BECDF8B658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B61-4AE8-8D39-BECDF8B658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B61-4AE8-8D39-BECDF8B658F2}"/>
              </c:ext>
            </c:extLst>
          </c:dPt>
          <c:dLbls>
            <c:dLbl>
              <c:idx val="1"/>
              <c:layout>
                <c:manualLayout>
                  <c:x val="-3.1057940568019679E-2"/>
                  <c:y val="0.1662903582835278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61-4AE8-8D39-BECDF8B658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diagrammok'!$A$956:$A$960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diagrammok'!$B$956:$B$960</c:f>
              <c:numCache>
                <c:formatCode>General</c:formatCode>
                <c:ptCount val="5"/>
                <c:pt idx="0">
                  <c:v>8</c:v>
                </c:pt>
                <c:pt idx="1">
                  <c:v>34</c:v>
                </c:pt>
                <c:pt idx="2">
                  <c:v>124</c:v>
                </c:pt>
                <c:pt idx="3">
                  <c:v>292</c:v>
                </c:pt>
                <c:pt idx="4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61-4AE8-8D39-BECDF8B658F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012353598366392"/>
          <c:y val="5.4213072763494928E-2"/>
          <c:w val="0.31358318499393278"/>
          <c:h val="0.803220440818391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71-4339-90A9-6E1EADC259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71-4339-90A9-6E1EADC259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171-4339-90A9-6E1EADC259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171-4339-90A9-6E1EADC259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171-4339-90A9-6E1EADC2592D}"/>
              </c:ext>
            </c:extLst>
          </c:dPt>
          <c:dLbls>
            <c:dLbl>
              <c:idx val="1"/>
              <c:layout>
                <c:manualLayout>
                  <c:x val="-7.6243059259027369E-3"/>
                  <c:y val="0.189961771082962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71-4339-90A9-6E1EADC2592D}"/>
                </c:ext>
              </c:extLst>
            </c:dLbl>
            <c:dLbl>
              <c:idx val="2"/>
              <c:layout>
                <c:manualLayout>
                  <c:x val="-3.2283046292520254E-2"/>
                  <c:y val="0.215928335045075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71-4339-90A9-6E1EADC259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diagrammok'!$A$963:$A$967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diagrammok'!$B$963:$B$967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43</c:v>
                </c:pt>
                <c:pt idx="3">
                  <c:v>204</c:v>
                </c:pt>
                <c:pt idx="4">
                  <c:v>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71-4339-90A9-6E1EADC2592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016730976357039"/>
          <c:y val="9.7822663471413898E-2"/>
          <c:w val="0.34389643525634994"/>
          <c:h val="0.710151774506447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83B-46B9-B450-A0D8898E98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83B-46B9-B450-A0D8898E98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83B-46B9-B450-A0D8898E98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83B-46B9-B450-A0D8898E98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83B-46B9-B450-A0D8898E98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diagrammok'!$A$970:$A$974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diagrammok'!$B$970:$B$974</c:f>
              <c:numCache>
                <c:formatCode>General</c:formatCode>
                <c:ptCount val="5"/>
                <c:pt idx="0">
                  <c:v>7</c:v>
                </c:pt>
                <c:pt idx="1">
                  <c:v>33</c:v>
                </c:pt>
                <c:pt idx="2">
                  <c:v>138</c:v>
                </c:pt>
                <c:pt idx="3">
                  <c:v>262</c:v>
                </c:pt>
                <c:pt idx="4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83B-46B9-B450-A0D8898E98D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74-4B14-B8EA-6D25915F4B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74-4B14-B8EA-6D25915F4B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74-4B14-B8EA-6D25915F4B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874-4B14-B8EA-6D25915F4B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874-4B14-B8EA-6D25915F4B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diagrammok'!$A$977:$A$981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diagrammok'!$B$977:$B$981</c:f>
              <c:numCache>
                <c:formatCode>General</c:formatCode>
                <c:ptCount val="5"/>
                <c:pt idx="0">
                  <c:v>37</c:v>
                </c:pt>
                <c:pt idx="1">
                  <c:v>112</c:v>
                </c:pt>
                <c:pt idx="2">
                  <c:v>180</c:v>
                </c:pt>
                <c:pt idx="3">
                  <c:v>175</c:v>
                </c:pt>
                <c:pt idx="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874-4B14-B8EA-6D25915F4B4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B4-4B22-BEAA-67EC83D621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B4-4B22-BEAA-67EC83D621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B4-4B22-BEAA-67EC83D621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B4-4B22-BEAA-67EC83D621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B4-4B22-BEAA-67EC83D621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diagrammok'!$A$984:$A$988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diagrammok'!$B$984:$B$988</c:f>
              <c:numCache>
                <c:formatCode>General</c:formatCode>
                <c:ptCount val="5"/>
                <c:pt idx="0">
                  <c:v>3</c:v>
                </c:pt>
                <c:pt idx="1">
                  <c:v>53</c:v>
                </c:pt>
                <c:pt idx="2">
                  <c:v>177</c:v>
                </c:pt>
                <c:pt idx="3">
                  <c:v>272</c:v>
                </c:pt>
                <c:pt idx="4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4B4-4B22-BEAA-67EC83D6211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170-482D-81BF-2F0599F347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170-482D-81BF-2F0599F347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170-482D-81BF-2F0599F347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170-482D-81BF-2F0599F347E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170-482D-81BF-2F0599F347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diagrammok'!$A$991:$A$995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diagrammok'!$B$991:$B$995</c:f>
              <c:numCache>
                <c:formatCode>General</c:formatCode>
                <c:ptCount val="5"/>
                <c:pt idx="0">
                  <c:v>97</c:v>
                </c:pt>
                <c:pt idx="1">
                  <c:v>138</c:v>
                </c:pt>
                <c:pt idx="2">
                  <c:v>188</c:v>
                </c:pt>
                <c:pt idx="3">
                  <c:v>108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170-482D-81BF-2F0599F347E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szakirányú továbbképzés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E54-4650-B4CA-8A1D86912089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54-4650-B4CA-8A1D86912089}"/>
              </c:ext>
            </c:extLst>
          </c:dPt>
          <c:dPt>
            <c:idx val="2"/>
            <c:bubble3D val="0"/>
            <c:spPr>
              <a:solidFill>
                <a:schemeClr val="accent6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E54-4650-B4CA-8A1D86912089}"/>
              </c:ext>
            </c:extLst>
          </c:dPt>
          <c:dLbls>
            <c:dLbl>
              <c:idx val="0"/>
              <c:layout>
                <c:manualLayout>
                  <c:x val="-4.5403098806197612E-2"/>
                  <c:y val="9.19121220958491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54-4650-B4CA-8A1D86912089}"/>
                </c:ext>
              </c:extLst>
            </c:dLbl>
            <c:dLbl>
              <c:idx val="1"/>
              <c:layout>
                <c:manualLayout>
                  <c:x val="-2.5627635255270509E-2"/>
                  <c:y val="6.583114610673665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54-4650-B4CA-8A1D8691208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kiegészítő_diagrammok!$A$145:$A$147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kiegészítő_diagrammok!$B$145:$B$147</c:f>
              <c:numCache>
                <c:formatCode>General</c:formatCode>
                <c:ptCount val="3"/>
                <c:pt idx="0">
                  <c:v>51</c:v>
                </c:pt>
                <c:pt idx="1">
                  <c:v>18</c:v>
                </c:pt>
                <c:pt idx="2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E54-4650-B4CA-8A1D8691208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5F6-42A0-B548-B42EC0D3885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5F6-42A0-B548-B42EC0D3885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5F6-42A0-B548-B42EC0D38855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5F6-42A0-B548-B42EC0D38855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5F6-42A0-B548-B42EC0D388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diagrammok'!$A$1014:$A$1018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diagrammok'!$B$1014:$B$1018</c:f>
              <c:numCache>
                <c:formatCode>General</c:formatCode>
                <c:ptCount val="5"/>
                <c:pt idx="0">
                  <c:v>229</c:v>
                </c:pt>
                <c:pt idx="1">
                  <c:v>140</c:v>
                </c:pt>
                <c:pt idx="2">
                  <c:v>151</c:v>
                </c:pt>
                <c:pt idx="3">
                  <c:v>49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5F6-42A0-B548-B42EC0D3885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3FD-41AC-A159-AD510306C76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3FD-41AC-A159-AD510306C76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3FD-41AC-A159-AD510306C76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3FD-41AC-A159-AD510306C76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3FD-41AC-A159-AD510306C76B}"/>
              </c:ext>
            </c:extLst>
          </c:dPt>
          <c:dLbls>
            <c:dLbl>
              <c:idx val="3"/>
              <c:layout>
                <c:manualLayout>
                  <c:x val="2.3999110280706438E-2"/>
                  <c:y val="0.147304692176635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3FD-41AC-A159-AD510306C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diagrammok'!$A$1021:$A$1025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diagrammok'!$B$1021:$B$1025</c:f>
              <c:numCache>
                <c:formatCode>General</c:formatCode>
                <c:ptCount val="5"/>
                <c:pt idx="0">
                  <c:v>354</c:v>
                </c:pt>
                <c:pt idx="1">
                  <c:v>134</c:v>
                </c:pt>
                <c:pt idx="2">
                  <c:v>63</c:v>
                </c:pt>
                <c:pt idx="3">
                  <c:v>24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FD-41AC-A159-AD510306C76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92-4D14-A8F5-D75F288F69D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92-4D14-A8F5-D75F288F69D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392-4D14-A8F5-D75F288F69D1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392-4D14-A8F5-D75F288F69D1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392-4D14-A8F5-D75F288F69D1}"/>
              </c:ext>
            </c:extLst>
          </c:dPt>
          <c:dLbls>
            <c:dLbl>
              <c:idx val="3"/>
              <c:layout>
                <c:manualLayout>
                  <c:x val="3.0382692631358645E-2"/>
                  <c:y val="0.2021624380285797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92-4D14-A8F5-D75F288F69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diagrammok'!$A$1028:$A$1032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diagrammok'!$B$1028:$B$1032</c:f>
              <c:numCache>
                <c:formatCode>General</c:formatCode>
                <c:ptCount val="5"/>
                <c:pt idx="0">
                  <c:v>198</c:v>
                </c:pt>
                <c:pt idx="1">
                  <c:v>188</c:v>
                </c:pt>
                <c:pt idx="2">
                  <c:v>156</c:v>
                </c:pt>
                <c:pt idx="3">
                  <c:v>33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92-4D14-A8F5-D75F288F69D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E58-4468-8C91-A12248F3C5D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E58-4468-8C91-A12248F3C5D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E58-4468-8C91-A12248F3C5D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E58-4468-8C91-A12248F3C5D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E58-4468-8C91-A12248F3C5DB}"/>
              </c:ext>
            </c:extLst>
          </c:dPt>
          <c:dLbls>
            <c:dLbl>
              <c:idx val="3"/>
              <c:layout>
                <c:manualLayout>
                  <c:x val="2.4128778998947373E-2"/>
                  <c:y val="0.206303656487383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58-4468-8C91-A12248F3C5DB}"/>
                </c:ext>
              </c:extLst>
            </c:dLbl>
            <c:dLbl>
              <c:idx val="4"/>
              <c:layout>
                <c:manualLayout>
                  <c:x val="1.0398665140587682E-2"/>
                  <c:y val="9.35360857670568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8-4468-8C91-A12248F3C5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diagrammok'!$A$1035:$A$1039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diagrammok'!$B$1035:$B$1039</c:f>
              <c:numCache>
                <c:formatCode>General</c:formatCode>
                <c:ptCount val="5"/>
                <c:pt idx="0">
                  <c:v>212</c:v>
                </c:pt>
                <c:pt idx="1">
                  <c:v>208</c:v>
                </c:pt>
                <c:pt idx="2">
                  <c:v>134</c:v>
                </c:pt>
                <c:pt idx="3">
                  <c:v>21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8-4468-8C91-A12248F3C5D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116-4956-8289-42F86E47D88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116-4956-8289-42F86E47D88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116-4956-8289-42F86E47D88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116-4956-8289-42F86E47D88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116-4956-8289-42F86E47D884}"/>
              </c:ext>
            </c:extLst>
          </c:dPt>
          <c:dLbls>
            <c:dLbl>
              <c:idx val="3"/>
              <c:layout>
                <c:manualLayout>
                  <c:x val="3.8230950703146541E-2"/>
                  <c:y val="0.2185082824911786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16-4956-8289-42F86E47D8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diagrammok'!$A$1042:$A$1046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diagrammok'!$B$1042:$B$1046</c:f>
              <c:numCache>
                <c:formatCode>General</c:formatCode>
                <c:ptCount val="5"/>
                <c:pt idx="0">
                  <c:v>340</c:v>
                </c:pt>
                <c:pt idx="1">
                  <c:v>122</c:v>
                </c:pt>
                <c:pt idx="2">
                  <c:v>74</c:v>
                </c:pt>
                <c:pt idx="3">
                  <c:v>37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16-4956-8289-42F86E47D88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36-42AD-967D-D2CD606E73C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36-42AD-967D-D2CD606E73C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36-42AD-967D-D2CD606E73C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A36-42AD-967D-D2CD606E73C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A36-42AD-967D-D2CD606E73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diagrammok'!$A$1049:$A$1053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diagrammok'!$B$1049:$B$1053</c:f>
              <c:numCache>
                <c:formatCode>General</c:formatCode>
                <c:ptCount val="5"/>
                <c:pt idx="0">
                  <c:v>285</c:v>
                </c:pt>
                <c:pt idx="1">
                  <c:v>91</c:v>
                </c:pt>
                <c:pt idx="2">
                  <c:v>110</c:v>
                </c:pt>
                <c:pt idx="3">
                  <c:v>64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A36-42AD-967D-D2CD606E73C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4E3-4912-A5C1-EF2E7C0633A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4E3-4912-A5C1-EF2E7C0633A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4E3-4912-A5C1-EF2E7C0633A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4E3-4912-A5C1-EF2E7C0633A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4E3-4912-A5C1-EF2E7C0633AB}"/>
              </c:ext>
            </c:extLst>
          </c:dPt>
          <c:dLbls>
            <c:dLbl>
              <c:idx val="1"/>
              <c:layout>
                <c:manualLayout>
                  <c:x val="-2.0635056487504279E-2"/>
                  <c:y val="0.162267082386513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E3-4912-A5C1-EF2E7C0633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diagrammok'!$A$1060:$A$1064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diagrammok'!$B$1060:$B$1064</c:f>
              <c:numCache>
                <c:formatCode>General</c:formatCode>
                <c:ptCount val="5"/>
                <c:pt idx="0">
                  <c:v>6</c:v>
                </c:pt>
                <c:pt idx="1">
                  <c:v>21</c:v>
                </c:pt>
                <c:pt idx="2">
                  <c:v>165</c:v>
                </c:pt>
                <c:pt idx="3">
                  <c:v>259</c:v>
                </c:pt>
                <c:pt idx="4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E3-4912-A5C1-EF2E7C0633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65-4C5B-955B-441306A4D25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65-4C5B-955B-441306A4D25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F65-4C5B-955B-441306A4D25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F65-4C5B-955B-441306A4D25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F65-4C5B-955B-441306A4D25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65-4C5B-955B-441306A4D252}"/>
                </c:ext>
              </c:extLst>
            </c:dLbl>
            <c:dLbl>
              <c:idx val="1"/>
              <c:layout>
                <c:manualLayout>
                  <c:x val="-4.8007042597936634E-3"/>
                  <c:y val="0.108845357744916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65-4C5B-955B-441306A4D2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diagrammok'!$A$1067:$A$1071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diagrammok'!$B$1067:$B$1071</c:f>
              <c:numCache>
                <c:formatCode>General</c:formatCode>
                <c:ptCount val="5"/>
                <c:pt idx="0">
                  <c:v>0</c:v>
                </c:pt>
                <c:pt idx="1">
                  <c:v>8</c:v>
                </c:pt>
                <c:pt idx="2">
                  <c:v>114</c:v>
                </c:pt>
                <c:pt idx="3">
                  <c:v>331</c:v>
                </c:pt>
                <c:pt idx="4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65-4C5B-955B-441306A4D25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32-49F1-991E-846750E761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32-49F1-991E-846750E761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C32-49F1-991E-846750E761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C32-49F1-991E-846750E761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C32-49F1-991E-846750E761B0}"/>
              </c:ext>
            </c:extLst>
          </c:dPt>
          <c:dLbls>
            <c:dLbl>
              <c:idx val="1"/>
              <c:layout>
                <c:manualLayout>
                  <c:x val="-3.5790070732683837E-2"/>
                  <c:y val="0.201179683620628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32-49F1-991E-846750E761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diagrammok'!$A$1074:$A$1078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diagrammok'!$B$1074:$B$1078</c:f>
              <c:numCache>
                <c:formatCode>General</c:formatCode>
                <c:ptCount val="5"/>
                <c:pt idx="0">
                  <c:v>6</c:v>
                </c:pt>
                <c:pt idx="1">
                  <c:v>40</c:v>
                </c:pt>
                <c:pt idx="2">
                  <c:v>184</c:v>
                </c:pt>
                <c:pt idx="3">
                  <c:v>280</c:v>
                </c:pt>
                <c:pt idx="4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C32-49F1-991E-846750E761B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B2A-41BD-BA6C-F1A6B4F926A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B2A-41BD-BA6C-F1A6B4F926A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B2A-41BD-BA6C-F1A6B4F926A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B2A-41BD-BA6C-F1A6B4F926A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B2A-41BD-BA6C-F1A6B4F926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diagrammok'!$A$1081:$A$1085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diagrammok'!$B$1081:$B$1085</c:f>
              <c:numCache>
                <c:formatCode>General</c:formatCode>
                <c:ptCount val="5"/>
                <c:pt idx="0">
                  <c:v>134</c:v>
                </c:pt>
                <c:pt idx="1">
                  <c:v>143</c:v>
                </c:pt>
                <c:pt idx="2">
                  <c:v>159</c:v>
                </c:pt>
                <c:pt idx="3">
                  <c:v>92</c:v>
                </c:pt>
                <c:pt idx="4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B2A-41BD-BA6C-F1A6B4F926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doktori iskola (DLA)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A52-4E6E-A855-0CB3B979F2EB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A52-4E6E-A855-0CB3B979F2EB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A52-4E6E-A855-0CB3B979F2EB}"/>
              </c:ext>
            </c:extLst>
          </c:dPt>
          <c:dLbls>
            <c:dLbl>
              <c:idx val="0"/>
              <c:layout>
                <c:manualLayout>
                  <c:x val="-5.8584208223972006E-2"/>
                  <c:y val="0.102190142898804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52-4E6E-A855-0CB3B979F2EB}"/>
                </c:ext>
              </c:extLst>
            </c:dLbl>
            <c:dLbl>
              <c:idx val="1"/>
              <c:layout>
                <c:manualLayout>
                  <c:x val="-6.8687007874015743E-2"/>
                  <c:y val="6.03652668416447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52-4E6E-A855-0CB3B979F2E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kiegészítő_diagrammok!$A$151:$A$153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kiegészítő_diagrammok!$B$151:$B$153</c:f>
              <c:numCache>
                <c:formatCode>General</c:formatCode>
                <c:ptCount val="3"/>
                <c:pt idx="0">
                  <c:v>44</c:v>
                </c:pt>
                <c:pt idx="1">
                  <c:v>34</c:v>
                </c:pt>
                <c:pt idx="2">
                  <c:v>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A52-4E6E-A855-0CB3B979F2E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B16-4145-AF31-776B6B3EDD3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B16-4145-AF31-776B6B3EDD3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B16-4145-AF31-776B6B3EDD3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B16-4145-AF31-776B6B3EDD3C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B16-4145-AF31-776B6B3EDD3C}"/>
              </c:ext>
            </c:extLst>
          </c:dPt>
          <c:dLbls>
            <c:dLbl>
              <c:idx val="0"/>
              <c:layout>
                <c:manualLayout>
                  <c:x val="-4.6828711628438277E-3"/>
                  <c:y val="0.166999522786924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6-4145-AF31-776B6B3EDD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diagrammok'!$A$1088:$A$1092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diagrammok'!$B$1088:$B$1092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123</c:v>
                </c:pt>
                <c:pt idx="3">
                  <c:v>293</c:v>
                </c:pt>
                <c:pt idx="4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B16-4145-AF31-776B6B3EDD3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F67-45E8-BD91-54678BCF8BC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F67-45E8-BD91-54678BCF8BC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F67-45E8-BD91-54678BCF8BC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F67-45E8-BD91-54678BCF8BC3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F67-45E8-BD91-54678BCF8BC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67-45E8-BD91-54678BCF8B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diagrammok'!$A$1095:$A$1099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diagrammok'!$B$1095:$B$1099</c:f>
              <c:numCache>
                <c:formatCode>General</c:formatCode>
                <c:ptCount val="5"/>
                <c:pt idx="0">
                  <c:v>1</c:v>
                </c:pt>
                <c:pt idx="1">
                  <c:v>31</c:v>
                </c:pt>
                <c:pt idx="2">
                  <c:v>145</c:v>
                </c:pt>
                <c:pt idx="3">
                  <c:v>257</c:v>
                </c:pt>
                <c:pt idx="4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67-45E8-BD91-54678BCF8BC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92D-4D77-8F8C-F6F2ED3D764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92D-4D77-8F8C-F6F2ED3D764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92D-4D77-8F8C-F6F2ED3D764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92D-4D77-8F8C-F6F2ED3D76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diagrammok'!$A$1102:$A$1105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diagrammok'!$B$1102:$B$1105</c:f>
              <c:numCache>
                <c:formatCode>General</c:formatCode>
                <c:ptCount val="4"/>
                <c:pt idx="0">
                  <c:v>25</c:v>
                </c:pt>
                <c:pt idx="1">
                  <c:v>78</c:v>
                </c:pt>
                <c:pt idx="2">
                  <c:v>311</c:v>
                </c:pt>
                <c:pt idx="3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2D-4D77-8F8C-F6F2ED3D764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7A-45FC-BB8F-EB7899168490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7A-45FC-BB8F-EB789916849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7A-45FC-BB8F-EB7899168490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7A-45FC-BB8F-EB78991684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diagrammok'!$A$1108:$A$1111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diagrammok'!$B$1108:$B$1111</c:f>
              <c:numCache>
                <c:formatCode>General</c:formatCode>
                <c:ptCount val="4"/>
                <c:pt idx="0">
                  <c:v>16</c:v>
                </c:pt>
                <c:pt idx="1">
                  <c:v>96</c:v>
                </c:pt>
                <c:pt idx="2">
                  <c:v>312</c:v>
                </c:pt>
                <c:pt idx="3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7A-45FC-BB8F-EB789916849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E1-4196-A1A4-858A6F5E6FC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E1-4196-A1A4-858A6F5E6FC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8E1-4196-A1A4-858A6F5E6FC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8E1-4196-A1A4-858A6F5E6F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diagrammok'!$A$1114:$A$1117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diagrammok'!$B$1114:$B$1117</c:f>
              <c:numCache>
                <c:formatCode>General</c:formatCode>
                <c:ptCount val="4"/>
                <c:pt idx="0">
                  <c:v>55</c:v>
                </c:pt>
                <c:pt idx="1">
                  <c:v>162</c:v>
                </c:pt>
                <c:pt idx="2">
                  <c:v>254</c:v>
                </c:pt>
                <c:pt idx="3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8E1-4196-A1A4-858A6F5E6FC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E5A-4459-ABEF-0AB47AFE0D2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E5A-4459-ABEF-0AB47AFE0D2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E5A-4459-ABEF-0AB47AFE0D2B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E5A-4459-ABEF-0AB47AFE0D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diagrammok'!$A$1120:$A$1123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diagrammok'!$B$1120:$B$1123</c:f>
              <c:numCache>
                <c:formatCode>General</c:formatCode>
                <c:ptCount val="4"/>
                <c:pt idx="0">
                  <c:v>314</c:v>
                </c:pt>
                <c:pt idx="1">
                  <c:v>141</c:v>
                </c:pt>
                <c:pt idx="2">
                  <c:v>86</c:v>
                </c:pt>
                <c:pt idx="3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5A-4459-ABEF-0AB47AFE0D2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1F2-4236-B524-231437D5630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1F2-4236-B524-231437D5630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1F2-4236-B524-231437D56305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1F2-4236-B524-231437D563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diagrammok'!$A$1126:$A$1129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diagrammok'!$B$1126:$B$1129</c:f>
              <c:numCache>
                <c:formatCode>General</c:formatCode>
                <c:ptCount val="4"/>
                <c:pt idx="0">
                  <c:v>29</c:v>
                </c:pt>
                <c:pt idx="1">
                  <c:v>101</c:v>
                </c:pt>
                <c:pt idx="2">
                  <c:v>289</c:v>
                </c:pt>
                <c:pt idx="3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F2-4236-B524-231437D5630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B4A-4CBA-8151-0B1504A6696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B4A-4CBA-8151-0B1504A6696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B4A-4CBA-8151-0B1504A6696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B4A-4CBA-8151-0B1504A669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diagrammok'!$A$1132:$A$1135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diagrammok'!$B$1132:$B$1135</c:f>
              <c:numCache>
                <c:formatCode>General</c:formatCode>
                <c:ptCount val="4"/>
                <c:pt idx="0">
                  <c:v>68</c:v>
                </c:pt>
                <c:pt idx="1">
                  <c:v>140</c:v>
                </c:pt>
                <c:pt idx="2">
                  <c:v>239</c:v>
                </c:pt>
                <c:pt idx="3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4A-4CBA-8151-0B1504A6696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BE1-473F-A072-9C4386EC31C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BE1-473F-A072-9C4386EC31C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BE1-473F-A072-9C4386EC31C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BE1-473F-A072-9C4386EC31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diagrammok'!$A$1138:$A$1141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diagrammok'!$B$1138:$B$1141</c:f>
              <c:numCache>
                <c:formatCode>General</c:formatCode>
                <c:ptCount val="4"/>
                <c:pt idx="0">
                  <c:v>54</c:v>
                </c:pt>
                <c:pt idx="1">
                  <c:v>103</c:v>
                </c:pt>
                <c:pt idx="2">
                  <c:v>263</c:v>
                </c:pt>
                <c:pt idx="3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BE1-473F-A072-9C4386EC31C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37-4408-B02B-3FE88A85A37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37-4408-B02B-3FE88A85A37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737-4408-B02B-3FE88A85A37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737-4408-B02B-3FE88A85A3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diagrammok'!$A$1144:$A$1147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diagrammok'!$B$1144:$B$1147</c:f>
              <c:numCache>
                <c:formatCode>General</c:formatCode>
                <c:ptCount val="4"/>
                <c:pt idx="0">
                  <c:v>31</c:v>
                </c:pt>
                <c:pt idx="1">
                  <c:v>74</c:v>
                </c:pt>
                <c:pt idx="2">
                  <c:v>232</c:v>
                </c:pt>
                <c:pt idx="3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37-4408-B02B-3FE88A85A3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Továbbtanulási szándék, egységes,</a:t>
            </a:r>
            <a:r>
              <a:rPr lang="hu-HU" baseline="0"/>
              <a:t> osztatlan képzésben</a:t>
            </a: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66C-4C97-91E8-3E977F5876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66C-4C97-91E8-3E977F587600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66C-4C97-91E8-3E977F587600}"/>
              </c:ext>
            </c:extLst>
          </c:dPt>
          <c:dLbls>
            <c:dLbl>
              <c:idx val="0"/>
              <c:layout>
                <c:manualLayout>
                  <c:x val="-3.6477997068548332E-2"/>
                  <c:y val="8.33247333445021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6C-4C97-91E8-3E977F587600}"/>
                </c:ext>
              </c:extLst>
            </c:dLbl>
            <c:dLbl>
              <c:idx val="1"/>
              <c:layout>
                <c:manualLayout>
                  <c:x val="-6.3445478406108325E-3"/>
                  <c:y val="8.677991846763835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6C-4C97-91E8-3E977F58760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kiegészítő_diagrammok!$A$158:$A$160</c:f>
              <c:strCache>
                <c:ptCount val="3"/>
                <c:pt idx="0">
                  <c:v>igen továbbtanulna az adott intézményben</c:v>
                </c:pt>
                <c:pt idx="1">
                  <c:v>igen továbbtanulna másik intézményben</c:v>
                </c:pt>
                <c:pt idx="2">
                  <c:v>nem tanulna tovább</c:v>
                </c:pt>
              </c:strCache>
            </c:strRef>
          </c:cat>
          <c:val>
            <c:numRef>
              <c:f>kiegészítő_diagrammok!$B$158:$B$160</c:f>
              <c:numCache>
                <c:formatCode>General</c:formatCode>
                <c:ptCount val="3"/>
                <c:pt idx="0">
                  <c:v>16</c:v>
                </c:pt>
                <c:pt idx="1">
                  <c:v>8</c:v>
                </c:pt>
                <c:pt idx="2">
                  <c:v>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6C-4C97-91E8-3E977F58760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nemenkénti aránya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</c:spPr>
          <c:dPt>
            <c:idx val="0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85-4734-AD8B-F8D867FC92C6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85-4734-AD8B-F8D867FC92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diagrammok'!$A$706:$A$707</c:f>
              <c:strCache>
                <c:ptCount val="2"/>
                <c:pt idx="0">
                  <c:v>ffi</c:v>
                </c:pt>
                <c:pt idx="1">
                  <c:v>nő</c:v>
                </c:pt>
              </c:strCache>
            </c:strRef>
          </c:cat>
          <c:val>
            <c:numRef>
              <c:f>'kiegészítő diagrammok'!$B$706:$B$707</c:f>
              <c:numCache>
                <c:formatCode>General</c:formatCode>
                <c:ptCount val="2"/>
                <c:pt idx="0">
                  <c:v>12</c:v>
                </c:pt>
                <c:pt idx="1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85-4734-AD8B-F8D867FC92C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Életkor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025-45D5-BE89-E7F3B36329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025-45D5-BE89-E7F3B36329AC}"/>
              </c:ext>
            </c:extLst>
          </c:dPt>
          <c:dPt>
            <c:idx val="2"/>
            <c:bubble3D val="0"/>
            <c:explosion val="21"/>
            <c:spPr>
              <a:solidFill>
                <a:srgbClr val="00B0F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025-45D5-BE89-E7F3B36329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025-45D5-BE89-E7F3B36329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diagrammok'!$A$710:$A$713</c:f>
              <c:strCache>
                <c:ptCount val="4"/>
                <c:pt idx="0">
                  <c:v>50-</c:v>
                </c:pt>
                <c:pt idx="1">
                  <c:v>40-50</c:v>
                </c:pt>
                <c:pt idx="2">
                  <c:v>30-40</c:v>
                </c:pt>
                <c:pt idx="3">
                  <c:v>20-30</c:v>
                </c:pt>
              </c:strCache>
            </c:strRef>
          </c:cat>
          <c:val>
            <c:numRef>
              <c:f>'kiegészítő diagrammok'!$B$710:$B$713</c:f>
              <c:numCache>
                <c:formatCode>General</c:formatCode>
                <c:ptCount val="4"/>
                <c:pt idx="0">
                  <c:v>15</c:v>
                </c:pt>
                <c:pt idx="1">
                  <c:v>12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25-45D5-BE89-E7F3B36329A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Családi állapot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25-431C-BC27-887C4F8C13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25-431C-BC27-887C4F8C13BD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25-431C-BC27-887C4F8C13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25-431C-BC27-887C4F8C13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25-431C-BC27-887C4F8C13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diagrammok'!$A$716:$A$720</c:f>
              <c:strCache>
                <c:ptCount val="5"/>
                <c:pt idx="0">
                  <c:v>egyedül álló</c:v>
                </c:pt>
                <c:pt idx="1">
                  <c:v>élettársi kapcsolat</c:v>
                </c:pt>
                <c:pt idx="2">
                  <c:v>házas</c:v>
                </c:pt>
                <c:pt idx="3">
                  <c:v>elvált</c:v>
                </c:pt>
                <c:pt idx="4">
                  <c:v>özvegy</c:v>
                </c:pt>
              </c:strCache>
            </c:strRef>
          </c:cat>
          <c:val>
            <c:numRef>
              <c:f>'kiegészítő diagrammok'!$B$716:$B$720</c:f>
              <c:numCache>
                <c:formatCode>General</c:formatCode>
                <c:ptCount val="5"/>
                <c:pt idx="0">
                  <c:v>11</c:v>
                </c:pt>
                <c:pt idx="1">
                  <c:v>9</c:v>
                </c:pt>
                <c:pt idx="2">
                  <c:v>53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A25-431C-BC27-887C4F8C13B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Karonkénti megoszlás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31-483A-82DB-163B9CDA5C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31-483A-82DB-163B9CDA5C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31-483A-82DB-163B9CDA5C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C31-483A-82DB-163B9CDA5C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C31-483A-82DB-163B9CDA5C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diagrammok'!$A$2:$A$6</c:f>
              <c:strCache>
                <c:ptCount val="5"/>
                <c:pt idx="0">
                  <c:v>BTK</c:v>
                </c:pt>
                <c:pt idx="1">
                  <c:v>Comenius</c:v>
                </c:pt>
                <c:pt idx="2">
                  <c:v>GTK</c:v>
                </c:pt>
                <c:pt idx="3">
                  <c:v>TKTK</c:v>
                </c:pt>
                <c:pt idx="4">
                  <c:v>TTK</c:v>
                </c:pt>
              </c:strCache>
            </c:strRef>
          </c:cat>
          <c:val>
            <c:numRef>
              <c:f>'kiegészítő diagrammok'!$B$2:$B$6</c:f>
              <c:numCache>
                <c:formatCode>General</c:formatCode>
                <c:ptCount val="5"/>
                <c:pt idx="0">
                  <c:v>6</c:v>
                </c:pt>
                <c:pt idx="1">
                  <c:v>14</c:v>
                </c:pt>
                <c:pt idx="2">
                  <c:v>15</c:v>
                </c:pt>
                <c:pt idx="3">
                  <c:v>137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C31-483A-82DB-163B9CDA5C3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Diplomaszerzés éve, a szakirányú továbbképzésben résztvevők között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diagrammok'!$A$16:$A$19</c:f>
              <c:strCache>
                <c:ptCount val="4"/>
                <c:pt idx="0">
                  <c:v>1981-1990</c:v>
                </c:pt>
                <c:pt idx="1">
                  <c:v>1991-2000</c:v>
                </c:pt>
                <c:pt idx="2">
                  <c:v>2001-2010</c:v>
                </c:pt>
                <c:pt idx="3">
                  <c:v>2011-2015</c:v>
                </c:pt>
              </c:strCache>
            </c:strRef>
          </c:cat>
          <c:val>
            <c:numRef>
              <c:f>'kiegészítő diagrammok'!$B$16:$B$19</c:f>
              <c:numCache>
                <c:formatCode>General</c:formatCode>
                <c:ptCount val="4"/>
                <c:pt idx="0">
                  <c:v>8</c:v>
                </c:pt>
                <c:pt idx="1">
                  <c:v>26</c:v>
                </c:pt>
                <c:pt idx="2">
                  <c:v>43</c:v>
                </c:pt>
                <c:pt idx="3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37-489B-B4C8-D321213912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49045808"/>
        <c:axId val="1949042480"/>
      </c:barChart>
      <c:catAx>
        <c:axId val="19490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49042480"/>
        <c:crosses val="autoZero"/>
        <c:auto val="1"/>
        <c:lblAlgn val="ctr"/>
        <c:lblOffset val="100"/>
        <c:noMultiLvlLbl val="0"/>
      </c:catAx>
      <c:valAx>
        <c:axId val="194904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4904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Új szakirányú továbbképzést tervezők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3B7-451D-83BF-B705656A14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3B7-451D-83BF-B705656A14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3B7-451D-83BF-B705656A14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3B7-451D-83BF-B705656A14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3B7-451D-83BF-B705656A146B}"/>
              </c:ext>
            </c:extLst>
          </c:dPt>
          <c:dLbls>
            <c:dLbl>
              <c:idx val="0"/>
              <c:layout>
                <c:manualLayout>
                  <c:x val="-2.7713052456120747E-2"/>
                  <c:y val="0.108479550292433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B7-451D-83BF-B705656A146B}"/>
                </c:ext>
              </c:extLst>
            </c:dLbl>
            <c:dLbl>
              <c:idx val="1"/>
              <c:layout>
                <c:manualLayout>
                  <c:x val="-4.0974735977908051E-2"/>
                  <c:y val="7.99793332919999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B7-451D-83BF-B705656A146B}"/>
                </c:ext>
              </c:extLst>
            </c:dLbl>
            <c:dLbl>
              <c:idx val="2"/>
              <c:layout>
                <c:manualLayout>
                  <c:x val="-4.1647779809514333E-2"/>
                  <c:y val="6.159092318184631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B7-451D-83BF-B705656A146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diagrammok'!$A$99:$A$103</c:f>
              <c:strCache>
                <c:ptCount val="5"/>
                <c:pt idx="0">
                  <c:v>igen, ebben az intézményben, hasonló szakterületen</c:v>
                </c:pt>
                <c:pt idx="1">
                  <c:v>igen, ebben az intézményben, másik szakterületen</c:v>
                </c:pt>
                <c:pt idx="2">
                  <c:v>igen, másik intézményben, másik szakterületen</c:v>
                </c:pt>
                <c:pt idx="3">
                  <c:v>nem tudom</c:v>
                </c:pt>
                <c:pt idx="4">
                  <c:v>nem tervezem</c:v>
                </c:pt>
              </c:strCache>
            </c:strRef>
          </c:cat>
          <c:val>
            <c:numRef>
              <c:f>'kiegészítő diagrammok'!$B$99:$B$103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5</c:v>
                </c:pt>
                <c:pt idx="3">
                  <c:v>39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B7-451D-83BF-B705656A146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Új felsőfokú szakképzést tervezők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F41-4718-82C5-ED494FE4F36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F41-4718-82C5-ED494FE4F36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F41-4718-82C5-ED494FE4F36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diagrammok'!$A$107:$A$109</c:f>
              <c:strCache>
                <c:ptCount val="3"/>
                <c:pt idx="0">
                  <c:v>igen, ebben az intézményben</c:v>
                </c:pt>
                <c:pt idx="1">
                  <c:v>igen, másik intézményben</c:v>
                </c:pt>
                <c:pt idx="2">
                  <c:v>nem</c:v>
                </c:pt>
              </c:strCache>
            </c:strRef>
          </c:cat>
          <c:val>
            <c:numRef>
              <c:f>'kiegészítő diagrammok'!$B$107:$B$109</c:f>
              <c:numCache>
                <c:formatCode>General</c:formatCode>
                <c:ptCount val="3"/>
                <c:pt idx="0">
                  <c:v>15</c:v>
                </c:pt>
                <c:pt idx="1">
                  <c:v>5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41-4718-82C5-ED494FE4F36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Új BA/BSc képzést tervezők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84C-4304-84EA-113C37D14AC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84C-4304-84EA-113C37D14AC5}"/>
              </c:ext>
            </c:extLst>
          </c:dPt>
          <c:dPt>
            <c:idx val="2"/>
            <c:bubble3D val="0"/>
            <c:explosion val="16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84C-4304-84EA-113C37D14AC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diagrammok'!$A$113:$A$115</c:f>
              <c:strCache>
                <c:ptCount val="3"/>
                <c:pt idx="0">
                  <c:v>igen, ebben az intézményben</c:v>
                </c:pt>
                <c:pt idx="1">
                  <c:v>igen, másik intézményben</c:v>
                </c:pt>
                <c:pt idx="2">
                  <c:v>nem</c:v>
                </c:pt>
              </c:strCache>
            </c:strRef>
          </c:cat>
          <c:val>
            <c:numRef>
              <c:f>'kiegészítő diagrammok'!$B$113:$B$115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4C-4304-84EA-113C37D14A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Új MA/MSc képzést tervezők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6B-4E6F-8609-1527506C303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F6B-4E6F-8609-1527506C3037}"/>
              </c:ext>
            </c:extLst>
          </c:dPt>
          <c:dPt>
            <c:idx val="2"/>
            <c:bubble3D val="0"/>
            <c:explosion val="23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F6B-4E6F-8609-1527506C3037}"/>
              </c:ext>
            </c:extLst>
          </c:dPt>
          <c:dLbls>
            <c:dLbl>
              <c:idx val="0"/>
              <c:layout>
                <c:manualLayout>
                  <c:x val="-3.3185541404639897E-2"/>
                  <c:y val="0.1059749884205650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6B-4E6F-8609-1527506C3037}"/>
                </c:ext>
              </c:extLst>
            </c:dLbl>
            <c:dLbl>
              <c:idx val="1"/>
              <c:layout>
                <c:manualLayout>
                  <c:x val="-1.8985714034067888E-2"/>
                  <c:y val="0.157425856527292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6B-4E6F-8609-1527506C303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diagrammok'!$A$119:$A$121</c:f>
              <c:strCache>
                <c:ptCount val="3"/>
                <c:pt idx="0">
                  <c:v>igen, ebben az intézményben</c:v>
                </c:pt>
                <c:pt idx="1">
                  <c:v>igen, másik intézményben</c:v>
                </c:pt>
                <c:pt idx="2">
                  <c:v>nem</c:v>
                </c:pt>
              </c:strCache>
            </c:strRef>
          </c:cat>
          <c:val>
            <c:numRef>
              <c:f>'kiegészítő diagrammok'!$B$119:$B$121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F6B-4E6F-8609-1527506C30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Új doktori képzést tervezők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75-49A8-8E6F-248949B657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75-49A8-8E6F-248949B657D7}"/>
              </c:ext>
            </c:extLst>
          </c:dPt>
          <c:dPt>
            <c:idx val="2"/>
            <c:bubble3D val="0"/>
            <c:explosion val="24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75-49A8-8E6F-248949B657D7}"/>
              </c:ext>
            </c:extLst>
          </c:dPt>
          <c:dLbls>
            <c:dLbl>
              <c:idx val="0"/>
              <c:layout>
                <c:manualLayout>
                  <c:x val="1.2302682503670092E-2"/>
                  <c:y val="0.110857435503488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75-49A8-8E6F-248949B657D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75-49A8-8E6F-248949B657D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diagrammok'!$A$125:$A$127</c:f>
              <c:strCache>
                <c:ptCount val="3"/>
                <c:pt idx="0">
                  <c:v>igen, ebben az intézményben</c:v>
                </c:pt>
                <c:pt idx="1">
                  <c:v>igen, másik intézményben</c:v>
                </c:pt>
                <c:pt idx="2">
                  <c:v>nem</c:v>
                </c:pt>
              </c:strCache>
            </c:strRef>
          </c:cat>
          <c:val>
            <c:numRef>
              <c:f>'kiegészítő diagrammok'!$B$125:$B$127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75-49A8-8E6F-248949B657D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Párhuzamos képzésben résztvevők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kiegészítő_diagrammok!$A$164:$A$171</c:f>
              <c:strCache>
                <c:ptCount val="8"/>
                <c:pt idx="0">
                  <c:v>BA/BsC</c:v>
                </c:pt>
                <c:pt idx="1">
                  <c:v>MA/MsC</c:v>
                </c:pt>
                <c:pt idx="2">
                  <c:v>felsőfokú szakképzés</c:v>
                </c:pt>
                <c:pt idx="3">
                  <c:v>egységes osztatlan képzés</c:v>
                </c:pt>
                <c:pt idx="4">
                  <c:v>hagyományos főiskolai képzés</c:v>
                </c:pt>
                <c:pt idx="5">
                  <c:v>szakirányú továbbképzés</c:v>
                </c:pt>
                <c:pt idx="6">
                  <c:v>kiegészítő képzés</c:v>
                </c:pt>
                <c:pt idx="7">
                  <c:v>nem jelölte</c:v>
                </c:pt>
              </c:strCache>
            </c:strRef>
          </c:cat>
          <c:val>
            <c:numRef>
              <c:f>kiegészítő_diagrammok!$B$164:$B$171</c:f>
              <c:numCache>
                <c:formatCode>General</c:formatCode>
                <c:ptCount val="8"/>
                <c:pt idx="0">
                  <c:v>9</c:v>
                </c:pt>
                <c:pt idx="1">
                  <c:v>13</c:v>
                </c:pt>
                <c:pt idx="2">
                  <c:v>6</c:v>
                </c:pt>
                <c:pt idx="3">
                  <c:v>6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78-4E43-952C-A6E6A869E97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22573999"/>
        <c:axId val="1522574415"/>
      </c:barChart>
      <c:catAx>
        <c:axId val="15225739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2574415"/>
        <c:crosses val="autoZero"/>
        <c:auto val="1"/>
        <c:lblAlgn val="ctr"/>
        <c:lblOffset val="100"/>
        <c:noMultiLvlLbl val="0"/>
      </c:catAx>
      <c:valAx>
        <c:axId val="152257441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25739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Nyelvismeret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9C-4CDB-8820-30B2D303FD6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9C-4CDB-8820-30B2D303FD6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E9C-4CDB-8820-30B2D303FD6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E9C-4CDB-8820-30B2D303FD6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E9C-4CDB-8820-30B2D303FD60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E9C-4CDB-8820-30B2D303FD60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E9C-4CDB-8820-30B2D303FD60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E9C-4CDB-8820-30B2D303FD60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3E9C-4CDB-8820-30B2D303FD60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3E9C-4CDB-8820-30B2D303FD60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3E9C-4CDB-8820-30B2D303FD60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3E9C-4CDB-8820-30B2D303FD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diagrammok'!$F$137:$F$154</c:f>
              <c:strCache>
                <c:ptCount val="18"/>
                <c:pt idx="0">
                  <c:v>nem ismeri</c:v>
                </c:pt>
                <c:pt idx="1">
                  <c:v>legalább alapszinten ismeri</c:v>
                </c:pt>
                <c:pt idx="2">
                  <c:v>angol</c:v>
                </c:pt>
                <c:pt idx="3">
                  <c:v>nem ismeri</c:v>
                </c:pt>
                <c:pt idx="4">
                  <c:v>legalább alapszinten ismeri</c:v>
                </c:pt>
                <c:pt idx="5">
                  <c:v>német</c:v>
                </c:pt>
                <c:pt idx="6">
                  <c:v>nem ismeri</c:v>
                </c:pt>
                <c:pt idx="7">
                  <c:v>legalább alapszinten ismeri</c:v>
                </c:pt>
                <c:pt idx="8">
                  <c:v>francia</c:v>
                </c:pt>
                <c:pt idx="9">
                  <c:v>nem ismeri</c:v>
                </c:pt>
                <c:pt idx="10">
                  <c:v>legalább alapszinten ismeri</c:v>
                </c:pt>
                <c:pt idx="11">
                  <c:v>olasz</c:v>
                </c:pt>
                <c:pt idx="12">
                  <c:v>nem ismeri</c:v>
                </c:pt>
                <c:pt idx="13">
                  <c:v>legalább alapszinten ismeri</c:v>
                </c:pt>
                <c:pt idx="14">
                  <c:v>spanyol</c:v>
                </c:pt>
                <c:pt idx="15">
                  <c:v>nem ismeri</c:v>
                </c:pt>
                <c:pt idx="16">
                  <c:v>legalább alapszinten ismeri</c:v>
                </c:pt>
                <c:pt idx="17">
                  <c:v>orosz</c:v>
                </c:pt>
              </c:strCache>
            </c:strRef>
          </c:cat>
          <c:val>
            <c:numRef>
              <c:f>'kiegészítő diagrammok'!$G$137:$G$154</c:f>
              <c:numCache>
                <c:formatCode>General</c:formatCode>
                <c:ptCount val="18"/>
                <c:pt idx="0">
                  <c:v>30</c:v>
                </c:pt>
                <c:pt idx="1">
                  <c:v>70</c:v>
                </c:pt>
                <c:pt idx="3">
                  <c:v>40</c:v>
                </c:pt>
                <c:pt idx="4">
                  <c:v>48</c:v>
                </c:pt>
                <c:pt idx="6">
                  <c:v>70</c:v>
                </c:pt>
                <c:pt idx="7">
                  <c:v>9</c:v>
                </c:pt>
                <c:pt idx="9">
                  <c:v>73</c:v>
                </c:pt>
                <c:pt idx="10">
                  <c:v>5</c:v>
                </c:pt>
                <c:pt idx="12">
                  <c:v>72</c:v>
                </c:pt>
                <c:pt idx="13">
                  <c:v>5</c:v>
                </c:pt>
                <c:pt idx="15">
                  <c:v>50</c:v>
                </c:pt>
                <c:pt idx="1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3E9C-4CDB-8820-30B2D303FD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82594560"/>
        <c:axId val="1982588320"/>
      </c:barChart>
      <c:catAx>
        <c:axId val="198259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588320"/>
        <c:crosses val="autoZero"/>
        <c:auto val="1"/>
        <c:lblAlgn val="ctr"/>
        <c:lblOffset val="100"/>
        <c:noMultiLvlLbl val="0"/>
      </c:catAx>
      <c:valAx>
        <c:axId val="198258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59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angol nyelvismeret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diagrammok'!$A$135:$A$139</c:f>
              <c:strCache>
                <c:ptCount val="5"/>
                <c:pt idx="0">
                  <c:v>nincs, nyelvvizsga, nem ismeri a nyelvet</c:v>
                </c:pt>
                <c:pt idx="1">
                  <c:v>nincs nyelvvizsga, ismeri a nyelvet</c:v>
                </c:pt>
                <c:pt idx="2">
                  <c:v>alapfokú nyelvvizsga</c:v>
                </c:pt>
                <c:pt idx="3">
                  <c:v>középfokú nyelvvizsga</c:v>
                </c:pt>
                <c:pt idx="4">
                  <c:v>felsőfokú nyelvvizsga</c:v>
                </c:pt>
              </c:strCache>
            </c:strRef>
          </c:cat>
          <c:val>
            <c:numRef>
              <c:f>'kiegészítő diagrammok'!$B$135:$B$139</c:f>
              <c:numCache>
                <c:formatCode>General</c:formatCode>
                <c:ptCount val="5"/>
                <c:pt idx="0">
                  <c:v>30</c:v>
                </c:pt>
                <c:pt idx="1">
                  <c:v>34</c:v>
                </c:pt>
                <c:pt idx="2">
                  <c:v>10</c:v>
                </c:pt>
                <c:pt idx="3">
                  <c:v>17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0F-494F-AAF2-30467BB252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7354592"/>
        <c:axId val="287343776"/>
      </c:barChart>
      <c:catAx>
        <c:axId val="287354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43776"/>
        <c:crosses val="autoZero"/>
        <c:auto val="1"/>
        <c:lblAlgn val="ctr"/>
        <c:lblOffset val="100"/>
        <c:noMultiLvlLbl val="0"/>
      </c:catAx>
      <c:valAx>
        <c:axId val="287343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7354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orosz nyelvismeret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diagrammok'!$A$175:$A$179</c:f>
              <c:strCache>
                <c:ptCount val="5"/>
                <c:pt idx="0">
                  <c:v>nincs, nyelvvizsga, nem ismeri a nyelvet</c:v>
                </c:pt>
                <c:pt idx="1">
                  <c:v>nincs nyelvvizsga, ismeri a nyelvet</c:v>
                </c:pt>
                <c:pt idx="2">
                  <c:v>alapfokú nyelvvizsga</c:v>
                </c:pt>
                <c:pt idx="3">
                  <c:v>középfokú nyelvvizsga</c:v>
                </c:pt>
                <c:pt idx="4">
                  <c:v>felsőfokú nyelvvizsga</c:v>
                </c:pt>
              </c:strCache>
            </c:strRef>
          </c:cat>
          <c:val>
            <c:numRef>
              <c:f>'kiegészítő diagrammok'!$B$175:$B$179</c:f>
              <c:numCache>
                <c:formatCode>General</c:formatCode>
                <c:ptCount val="5"/>
                <c:pt idx="0">
                  <c:v>50</c:v>
                </c:pt>
                <c:pt idx="1">
                  <c:v>23</c:v>
                </c:pt>
                <c:pt idx="2">
                  <c:v>5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9C-44D9-A5FD-49085F54FC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7340448"/>
        <c:axId val="287335456"/>
      </c:barChart>
      <c:catAx>
        <c:axId val="287340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35456"/>
        <c:crosses val="autoZero"/>
        <c:auto val="1"/>
        <c:lblAlgn val="ctr"/>
        <c:lblOffset val="100"/>
        <c:noMultiLvlLbl val="0"/>
      </c:catAx>
      <c:valAx>
        <c:axId val="287335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734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Ha újra választhatna,...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3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D78-442B-8A2C-70531DCAC9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D78-442B-8A2C-70531DCAC9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D78-442B-8A2C-70531DCAC9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D78-442B-8A2C-70531DCAC9A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D78-442B-8A2C-70531DCAC9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diagrammok'!$A$435:$A$439</c:f>
              <c:strCache>
                <c:ptCount val="5"/>
                <c:pt idx="0">
                  <c:v>igen</c:v>
                </c:pt>
                <c:pt idx="1">
                  <c:v>nem, más képzési programot ugyanebben az intézményben</c:v>
                </c:pt>
                <c:pt idx="2">
                  <c:v>nem, ezt a képzési programot másik intézményben</c:v>
                </c:pt>
                <c:pt idx="3">
                  <c:v>nem, más képzési programot más intézményben </c:v>
                </c:pt>
                <c:pt idx="4">
                  <c:v>nem döntenék a szakirányú továbbképzés elvégzése mellett</c:v>
                </c:pt>
              </c:strCache>
            </c:strRef>
          </c:cat>
          <c:val>
            <c:numRef>
              <c:f>'kiegészítő diagrammok'!$B$435:$B$439</c:f>
              <c:numCache>
                <c:formatCode>General</c:formatCode>
                <c:ptCount val="5"/>
                <c:pt idx="0">
                  <c:v>84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D78-442B-8A2C-70531DCAC9A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Jelenlegi beosztása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098-4708-A612-3D5B5C5B49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098-4708-A612-3D5B5C5B49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098-4708-A612-3D5B5C5B496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098-4708-A612-3D5B5C5B496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diagrammok'!$A$502:$A$505</c:f>
              <c:strCache>
                <c:ptCount val="4"/>
                <c:pt idx="0">
                  <c:v>felsővezető</c:v>
                </c:pt>
                <c:pt idx="1">
                  <c:v>középvezető</c:v>
                </c:pt>
                <c:pt idx="2">
                  <c:v>alsóvezető</c:v>
                </c:pt>
                <c:pt idx="3">
                  <c:v>beosztott diplomás</c:v>
                </c:pt>
              </c:strCache>
            </c:strRef>
          </c:cat>
          <c:val>
            <c:numRef>
              <c:f>'kiegészítő diagrammok'!$B$502:$B$505</c:f>
              <c:numCache>
                <c:formatCode>General</c:formatCode>
                <c:ptCount val="4"/>
                <c:pt idx="0">
                  <c:v>20</c:v>
                </c:pt>
                <c:pt idx="1">
                  <c:v>12</c:v>
                </c:pt>
                <c:pt idx="2">
                  <c:v>8</c:v>
                </c:pt>
                <c:pt idx="3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098-4708-A612-3D5B5C5B49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Mennyire hasznosítja munkája során tanlmányait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6E9-4C70-9931-4B70DEC7CAE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6E9-4C70-9931-4B70DEC7CAE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6E9-4C70-9931-4B70DEC7CAEA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6E9-4C70-9931-4B70DEC7CAEA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6E9-4C70-9931-4B70DEC7CA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diagrammok'!$A$532:$A$536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 mértékben</c:v>
                </c:pt>
              </c:strCache>
            </c:strRef>
          </c:cat>
          <c:val>
            <c:numRef>
              <c:f>'kiegészítő diagrammok'!$B$532:$B$536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22</c:v>
                </c:pt>
                <c:pt idx="3">
                  <c:v>31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6E9-4C70-9931-4B70DEC7CAE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képzettségi szint megfeleltetése a munkának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</c:spPr>
          <c:dPt>
            <c:idx val="0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ED-40F1-BBEC-E2F7F4160CA6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ED-40F1-BBEC-E2F7F4160CA6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D-40F1-BBEC-E2F7F4160CA6}"/>
              </c:ext>
            </c:extLst>
          </c:dPt>
          <c:dPt>
            <c:idx val="3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ED-40F1-BBEC-E2F7F4160CA6}"/>
              </c:ext>
            </c:extLst>
          </c:dPt>
          <c:dLbls>
            <c:dLbl>
              <c:idx val="1"/>
              <c:layout>
                <c:manualLayout>
                  <c:x val="-0.13829592196497834"/>
                  <c:y val="-0.167374963546223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ED-40F1-BBEC-E2F7F4160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diagrammok'!$A$546:$A$549</c:f>
              <c:strCache>
                <c:ptCount val="4"/>
                <c:pt idx="0">
                  <c:v>szakirányú továbbképzés</c:v>
                </c:pt>
                <c:pt idx="1">
                  <c:v>egyetemi diploma</c:v>
                </c:pt>
                <c:pt idx="2">
                  <c:v>főiskolai diploma</c:v>
                </c:pt>
                <c:pt idx="3">
                  <c:v>FSZ</c:v>
                </c:pt>
              </c:strCache>
            </c:strRef>
          </c:cat>
          <c:val>
            <c:numRef>
              <c:f>'kiegészítő diagrammok'!$B$546:$B$549</c:f>
              <c:numCache>
                <c:formatCode>General</c:formatCode>
                <c:ptCount val="4"/>
                <c:pt idx="0">
                  <c:v>20</c:v>
                </c:pt>
                <c:pt idx="1">
                  <c:v>27</c:v>
                </c:pt>
                <c:pt idx="2">
                  <c:v>34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ED-40F1-BBEC-E2F7F4160CA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Az előző havi nettó kereset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D22-490F-9A3F-227A082C63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D22-490F-9A3F-227A082C63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D22-490F-9A3F-227A082C632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D22-490F-9A3F-227A082C63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D22-490F-9A3F-227A082C63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D22-490F-9A3F-227A082C632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D22-490F-9A3F-227A082C63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diagrammok'!$A$585:$A$591</c:f>
              <c:strCache>
                <c:ptCount val="7"/>
                <c:pt idx="0">
                  <c:v>50-100</c:v>
                </c:pt>
                <c:pt idx="1">
                  <c:v>101-150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301-350</c:v>
                </c:pt>
                <c:pt idx="6">
                  <c:v>501 fölött</c:v>
                </c:pt>
              </c:strCache>
            </c:strRef>
          </c:cat>
          <c:val>
            <c:numRef>
              <c:f>'kiegészítő diagrammok'!$B$585:$B$591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23</c:v>
                </c:pt>
                <c:pt idx="3">
                  <c:v>19</c:v>
                </c:pt>
                <c:pt idx="4">
                  <c:v>12</c:v>
                </c:pt>
                <c:pt idx="5">
                  <c:v>8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D22-490F-9A3F-227A082C632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munka szakmai, tartalmi részével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diagrammok'!$A$658:$A$661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diagrammok'!$B$658:$B$661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35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6-4CC9-8571-8894B8FD26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287353760"/>
        <c:axId val="287341696"/>
      </c:barChart>
      <c:catAx>
        <c:axId val="287353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41696"/>
        <c:crosses val="autoZero"/>
        <c:auto val="1"/>
        <c:lblAlgn val="ctr"/>
        <c:lblOffset val="100"/>
        <c:noMultiLvlLbl val="0"/>
      </c:catAx>
      <c:valAx>
        <c:axId val="28734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5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szakmai előmenetellel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diagrammok'!$A$665:$A$668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diagrammok'!$B$665:$B$668</c:f>
              <c:numCache>
                <c:formatCode>General</c:formatCode>
                <c:ptCount val="4"/>
                <c:pt idx="0">
                  <c:v>6</c:v>
                </c:pt>
                <c:pt idx="1">
                  <c:v>18</c:v>
                </c:pt>
                <c:pt idx="2">
                  <c:v>36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DF-494D-B59F-78288B2381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287360416"/>
        <c:axId val="287364576"/>
      </c:barChart>
      <c:catAx>
        <c:axId val="287360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64576"/>
        <c:crosses val="autoZero"/>
        <c:auto val="1"/>
        <c:lblAlgn val="ctr"/>
        <c:lblOffset val="100"/>
        <c:noMultiLvlLbl val="0"/>
      </c:catAx>
      <c:valAx>
        <c:axId val="28736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6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Meglévő végzettség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kiegészítő_diagrammok!$A$175:$A$181</c:f>
              <c:strCache>
                <c:ptCount val="7"/>
                <c:pt idx="0">
                  <c:v>BA/BsC</c:v>
                </c:pt>
                <c:pt idx="1">
                  <c:v>MA/MsC</c:v>
                </c:pt>
                <c:pt idx="2">
                  <c:v>felsőfokú szakképzés</c:v>
                </c:pt>
                <c:pt idx="3">
                  <c:v>egységes osztatlan képzés</c:v>
                </c:pt>
                <c:pt idx="4">
                  <c:v>hagyományos főiskolai képzés</c:v>
                </c:pt>
                <c:pt idx="5">
                  <c:v>hagyományos egyetemi képzés</c:v>
                </c:pt>
                <c:pt idx="6">
                  <c:v>nem jelölte</c:v>
                </c:pt>
              </c:strCache>
            </c:strRef>
          </c:cat>
          <c:val>
            <c:numRef>
              <c:f>kiegészítő_diagrammok!$B$175:$B$181</c:f>
              <c:numCache>
                <c:formatCode>General</c:formatCode>
                <c:ptCount val="7"/>
                <c:pt idx="0">
                  <c:v>56</c:v>
                </c:pt>
                <c:pt idx="1">
                  <c:v>24</c:v>
                </c:pt>
                <c:pt idx="2">
                  <c:v>37</c:v>
                </c:pt>
                <c:pt idx="3">
                  <c:v>2</c:v>
                </c:pt>
                <c:pt idx="4">
                  <c:v>42</c:v>
                </c:pt>
                <c:pt idx="5">
                  <c:v>16</c:v>
                </c:pt>
                <c:pt idx="6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59-405F-9111-5C28ABD9341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34324687"/>
        <c:axId val="1534216719"/>
      </c:barChart>
      <c:catAx>
        <c:axId val="1534324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4216719"/>
        <c:crosses val="autoZero"/>
        <c:auto val="1"/>
        <c:lblAlgn val="ctr"/>
        <c:lblOffset val="100"/>
        <c:noMultiLvlLbl val="0"/>
      </c:catAx>
      <c:valAx>
        <c:axId val="153421671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43246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munka presztízsével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diagrammok'!$A$672:$A$675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diagrammok'!$B$672:$B$675</c:f>
              <c:numCache>
                <c:formatCode>General</c:formatCode>
                <c:ptCount val="4"/>
                <c:pt idx="0">
                  <c:v>11</c:v>
                </c:pt>
                <c:pt idx="1">
                  <c:v>45</c:v>
                </c:pt>
                <c:pt idx="2">
                  <c:v>19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6D-4817-8989-EBA69FCB9C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287358336"/>
        <c:axId val="287361248"/>
      </c:barChart>
      <c:catAx>
        <c:axId val="287358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61248"/>
        <c:crosses val="autoZero"/>
        <c:auto val="1"/>
        <c:lblAlgn val="ctr"/>
        <c:lblOffset val="100"/>
        <c:noMultiLvlLbl val="0"/>
      </c:catAx>
      <c:valAx>
        <c:axId val="28736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8735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jövedelemmel, juttatásokkal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diagrammok'!$A$679:$A$682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diagrammok'!$B$679:$B$682</c:f>
              <c:numCache>
                <c:formatCode>General</c:formatCode>
                <c:ptCount val="4"/>
                <c:pt idx="0">
                  <c:v>7</c:v>
                </c:pt>
                <c:pt idx="1">
                  <c:v>27</c:v>
                </c:pt>
                <c:pt idx="2">
                  <c:v>41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2-4A21-B856-8A624702F1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960875216"/>
        <c:axId val="1960876464"/>
      </c:barChart>
      <c:catAx>
        <c:axId val="1960875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0876464"/>
        <c:crosses val="autoZero"/>
        <c:auto val="1"/>
        <c:lblAlgn val="ctr"/>
        <c:lblOffset val="100"/>
        <c:noMultiLvlLbl val="0"/>
      </c:catAx>
      <c:valAx>
        <c:axId val="196087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087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személyi körülményekkel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diagrammok'!$A$686:$A$689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diagrammok'!$B$686:$B$689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48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E3-4630-9283-FD45096B5A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960865232"/>
        <c:axId val="1960872720"/>
      </c:barChart>
      <c:catAx>
        <c:axId val="1960865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0872720"/>
        <c:crosses val="autoZero"/>
        <c:auto val="1"/>
        <c:lblAlgn val="ctr"/>
        <c:lblOffset val="100"/>
        <c:noMultiLvlLbl val="0"/>
      </c:catAx>
      <c:valAx>
        <c:axId val="19608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086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tárgyi körülményekkel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diagrammok'!$A$693:$A$696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diagrammok'!$B$693:$B$696</c:f>
              <c:numCache>
                <c:formatCode>General</c:formatCode>
                <c:ptCount val="4"/>
                <c:pt idx="0">
                  <c:v>8</c:v>
                </c:pt>
                <c:pt idx="1">
                  <c:v>24</c:v>
                </c:pt>
                <c:pt idx="2">
                  <c:v>39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A1-4A67-8077-8414FA0ED6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982603296"/>
        <c:axId val="1982604544"/>
      </c:barChart>
      <c:catAx>
        <c:axId val="1982603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604544"/>
        <c:crosses val="autoZero"/>
        <c:auto val="1"/>
        <c:lblAlgn val="ctr"/>
        <c:lblOffset val="100"/>
        <c:noMultiLvlLbl val="0"/>
      </c:catAx>
      <c:valAx>
        <c:axId val="198260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603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Elégedettség a munka összességét tekintve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diagrammok'!$A$700:$A$703</c:f>
              <c:strCache>
                <c:ptCount val="4"/>
                <c:pt idx="0">
                  <c:v>teljesen elégedetlen</c:v>
                </c:pt>
                <c:pt idx="1">
                  <c:v>inkább elégedetlen</c:v>
                </c:pt>
                <c:pt idx="2">
                  <c:v>inkább elégedett</c:v>
                </c:pt>
                <c:pt idx="3">
                  <c:v>teljesen elégedett</c:v>
                </c:pt>
              </c:strCache>
            </c:strRef>
          </c:cat>
          <c:val>
            <c:numRef>
              <c:f>'kiegészítő diagrammok'!$B$700:$B$703</c:f>
              <c:numCache>
                <c:formatCode>General</c:formatCode>
                <c:ptCount val="4"/>
                <c:pt idx="0">
                  <c:v>0</c:v>
                </c:pt>
                <c:pt idx="1">
                  <c:v>18</c:v>
                </c:pt>
                <c:pt idx="2">
                  <c:v>53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02-4288-856C-9D16AF7574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1982586656"/>
        <c:axId val="1982589984"/>
      </c:barChart>
      <c:catAx>
        <c:axId val="198258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589984"/>
        <c:crosses val="autoZero"/>
        <c:auto val="1"/>
        <c:lblAlgn val="ctr"/>
        <c:lblOffset val="100"/>
        <c:noMultiLvlLbl val="0"/>
      </c:catAx>
      <c:valAx>
        <c:axId val="198258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8258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Apa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5"/>
                </a:gs>
                <a:gs pos="75000">
                  <a:schemeClr val="accent5">
                    <a:lumMod val="60000"/>
                    <a:lumOff val="40000"/>
                  </a:schemeClr>
                </a:gs>
                <a:gs pos="51000">
                  <a:schemeClr val="accent5">
                    <a:alpha val="75000"/>
                  </a:schemeClr>
                </a:gs>
                <a:gs pos="100000">
                  <a:schemeClr val="accent5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diagrammok'!$A$750:$A$757</c:f>
              <c:strCache>
                <c:ptCount val="8"/>
                <c:pt idx="0">
                  <c:v>8 általános</c:v>
                </c:pt>
                <c:pt idx="1">
                  <c:v>szakmunkásképző, érettségi nélkül</c:v>
                </c:pt>
                <c:pt idx="2">
                  <c:v>szakközépiskola, technikum</c:v>
                </c:pt>
                <c:pt idx="3">
                  <c:v>gimnázium</c:v>
                </c:pt>
                <c:pt idx="4">
                  <c:v>főiskola</c:v>
                </c:pt>
                <c:pt idx="5">
                  <c:v>egyetem</c:v>
                </c:pt>
                <c:pt idx="6">
                  <c:v>Tudományos fokozat: PhD, DLA, egyetemi doktor, kandidátus, nagydoktor</c:v>
                </c:pt>
                <c:pt idx="7">
                  <c:v>nem tudja, nem ismerte, nem élt</c:v>
                </c:pt>
              </c:strCache>
            </c:strRef>
          </c:cat>
          <c:val>
            <c:numRef>
              <c:f>'kiegészítő diagrammok'!$B$750:$B$757</c:f>
              <c:numCache>
                <c:formatCode>General</c:formatCode>
                <c:ptCount val="8"/>
                <c:pt idx="0">
                  <c:v>13</c:v>
                </c:pt>
                <c:pt idx="1">
                  <c:v>25</c:v>
                </c:pt>
                <c:pt idx="2">
                  <c:v>23</c:v>
                </c:pt>
                <c:pt idx="3">
                  <c:v>8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CF-436B-A705-72EE9944DDA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661319120"/>
        <c:axId val="661313296"/>
      </c:barChart>
      <c:catAx>
        <c:axId val="661319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61313296"/>
        <c:crosses val="autoZero"/>
        <c:auto val="1"/>
        <c:lblAlgn val="ctr"/>
        <c:lblOffset val="100"/>
        <c:noMultiLvlLbl val="0"/>
      </c:catAx>
      <c:valAx>
        <c:axId val="6613132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613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anya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diagrammok'!$A$760:$A$766</c:f>
              <c:strCache>
                <c:ptCount val="7"/>
                <c:pt idx="0">
                  <c:v>8 általános</c:v>
                </c:pt>
                <c:pt idx="1">
                  <c:v>szakmunkásképző, érettségi nélkül</c:v>
                </c:pt>
                <c:pt idx="2">
                  <c:v>szakközépiskola, technikum</c:v>
                </c:pt>
                <c:pt idx="3">
                  <c:v>gimnázium</c:v>
                </c:pt>
                <c:pt idx="4">
                  <c:v>főiskola</c:v>
                </c:pt>
                <c:pt idx="5">
                  <c:v>egyetem</c:v>
                </c:pt>
                <c:pt idx="6">
                  <c:v>nem tudja, nem ismerte, nem élt</c:v>
                </c:pt>
              </c:strCache>
            </c:strRef>
          </c:cat>
          <c:val>
            <c:numRef>
              <c:f>'kiegészítő diagrammok'!$B$760:$B$766</c:f>
              <c:numCache>
                <c:formatCode>General</c:formatCode>
                <c:ptCount val="7"/>
                <c:pt idx="0">
                  <c:v>20</c:v>
                </c:pt>
                <c:pt idx="1">
                  <c:v>14</c:v>
                </c:pt>
                <c:pt idx="2">
                  <c:v>13</c:v>
                </c:pt>
                <c:pt idx="3">
                  <c:v>20</c:v>
                </c:pt>
                <c:pt idx="4">
                  <c:v>11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C0-42C2-BDCC-EDD534591A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666680288"/>
        <c:axId val="666680704"/>
      </c:barChart>
      <c:catAx>
        <c:axId val="66668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66680704"/>
        <c:crosses val="autoZero"/>
        <c:auto val="1"/>
        <c:lblAlgn val="ctr"/>
        <c:lblOffset val="100"/>
        <c:noMultiLvlLbl val="0"/>
      </c:catAx>
      <c:valAx>
        <c:axId val="6666807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6668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család anyagi helyzete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diagrammok'!$A$770:$A$774</c:f>
              <c:strCache>
                <c:ptCount val="5"/>
                <c:pt idx="0">
                  <c:v>átlagosnál sokkal jobb</c:v>
                </c:pt>
                <c:pt idx="1">
                  <c:v>átlagosnál valamivel jobb</c:v>
                </c:pt>
                <c:pt idx="2">
                  <c:v>átlagos</c:v>
                </c:pt>
                <c:pt idx="3">
                  <c:v>átlagosnál valamivelel rosszabb</c:v>
                </c:pt>
                <c:pt idx="4">
                  <c:v>átlagosnál sokkal rosszabb</c:v>
                </c:pt>
              </c:strCache>
            </c:strRef>
          </c:cat>
          <c:val>
            <c:numRef>
              <c:f>'kiegészítő diagrammok'!$B$770:$B$774</c:f>
              <c:numCache>
                <c:formatCode>General</c:formatCode>
                <c:ptCount val="5"/>
                <c:pt idx="0">
                  <c:v>0</c:v>
                </c:pt>
                <c:pt idx="1">
                  <c:v>17</c:v>
                </c:pt>
                <c:pt idx="2">
                  <c:v>44</c:v>
                </c:pt>
                <c:pt idx="3">
                  <c:v>13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AF-42C5-A803-F887195BBFD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55578384"/>
        <c:axId val="655579216"/>
      </c:barChart>
      <c:catAx>
        <c:axId val="65557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55579216"/>
        <c:crosses val="autoZero"/>
        <c:auto val="1"/>
        <c:lblAlgn val="ctr"/>
        <c:lblOffset val="100"/>
        <c:noMultiLvlLbl val="0"/>
      </c:catAx>
      <c:valAx>
        <c:axId val="655579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5557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Mennyire volt jó döntés az EKF?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7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16E-4EAC-AC4E-9F945440B740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16E-4EAC-AC4E-9F945440B740}"/>
              </c:ext>
            </c:extLst>
          </c:dPt>
          <c:dPt>
            <c:idx val="2"/>
            <c:bubble3D val="0"/>
            <c:explosion val="1"/>
            <c:spPr>
              <a:solidFill>
                <a:srgbClr val="00B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16E-4EAC-AC4E-9F945440B740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16E-4EAC-AC4E-9F945440B740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16E-4EAC-AC4E-9F945440B7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diagrammok'!$A$792:$A$796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diagrammok'!$B$792:$B$796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18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6E-4EAC-AC4E-9F945440B74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080-4C26-92C4-FCAB6A188D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080-4C26-92C4-FCAB6A188D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080-4C26-92C4-FCAB6A188D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080-4C26-92C4-FCAB6A188D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080-4C26-92C4-FCAB6A188D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diagrammok'!$A$822:$A$826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diagrammok'!$B$822:$B$826</c:f>
              <c:numCache>
                <c:formatCode>General</c:formatCode>
                <c:ptCount val="5"/>
                <c:pt idx="0">
                  <c:v>8</c:v>
                </c:pt>
                <c:pt idx="1">
                  <c:v>9</c:v>
                </c:pt>
                <c:pt idx="2">
                  <c:v>22</c:v>
                </c:pt>
                <c:pt idx="3">
                  <c:v>24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080-4C26-92C4-FCAB6A188DE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angol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kiegészítő_diagrammok!$A$185</c:f>
              <c:strCache>
                <c:ptCount val="1"/>
                <c:pt idx="0">
                  <c:v>anyanyelvi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kiegészítő_diagrammok!$B$185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18-4478-913D-A802C27E9907}"/>
            </c:ext>
          </c:extLst>
        </c:ser>
        <c:ser>
          <c:idx val="1"/>
          <c:order val="1"/>
          <c:tx>
            <c:strRef>
              <c:f>kiegészítő_diagrammok!$A$186</c:f>
              <c:strCache>
                <c:ptCount val="1"/>
                <c:pt idx="0">
                  <c:v>nem ismeri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kiegészítő_diagrammok!$B$186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18-4478-913D-A802C27E9907}"/>
            </c:ext>
          </c:extLst>
        </c:ser>
        <c:ser>
          <c:idx val="2"/>
          <c:order val="2"/>
          <c:tx>
            <c:strRef>
              <c:f>kiegészítő_diagrammok!$A$187</c:f>
              <c:strCache>
                <c:ptCount val="1"/>
                <c:pt idx="0">
                  <c:v>kicsit ismeri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kiegészítő_diagrammok!$B$187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18-4478-913D-A802C27E9907}"/>
            </c:ext>
          </c:extLst>
        </c:ser>
        <c:ser>
          <c:idx val="3"/>
          <c:order val="3"/>
          <c:tx>
            <c:strRef>
              <c:f>kiegészítő_diagrammok!$A$188</c:f>
              <c:strCache>
                <c:ptCount val="1"/>
                <c:pt idx="0">
                  <c:v>közepesen ismeri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kiegészítő_diagrammok!$B$188</c:f>
              <c:numCache>
                <c:formatCode>General</c:formatCode>
                <c:ptCount val="1"/>
                <c:pt idx="0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18-4478-913D-A802C27E9907}"/>
            </c:ext>
          </c:extLst>
        </c:ser>
        <c:ser>
          <c:idx val="4"/>
          <c:order val="4"/>
          <c:tx>
            <c:strRef>
              <c:f>kiegészítő_diagrammok!$A$189</c:f>
              <c:strCache>
                <c:ptCount val="1"/>
                <c:pt idx="0">
                  <c:v> jól ismeri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kiegészítő_diagrammok!$B$189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18-4478-913D-A802C27E9907}"/>
            </c:ext>
          </c:extLst>
        </c:ser>
        <c:ser>
          <c:idx val="5"/>
          <c:order val="5"/>
          <c:tx>
            <c:strRef>
              <c:f>kiegészítő_diagrammok!$A$190</c:f>
              <c:strCache>
                <c:ptCount val="1"/>
                <c:pt idx="0">
                  <c:v>nagyon jól ismeri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kiegészítő_diagrammok!$B$190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218-4478-913D-A802C27E99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534318863"/>
        <c:axId val="1534322607"/>
      </c:barChart>
      <c:catAx>
        <c:axId val="1534318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4322607"/>
        <c:crosses val="autoZero"/>
        <c:auto val="1"/>
        <c:lblAlgn val="ctr"/>
        <c:lblOffset val="100"/>
        <c:noMultiLvlLbl val="0"/>
      </c:catAx>
      <c:valAx>
        <c:axId val="153432260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4318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06D-497A-9F33-26A14491A9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06D-497A-9F33-26A14491A9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06D-497A-9F33-26A14491A9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06D-497A-9F33-26A14491A9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06D-497A-9F33-26A14491A9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diagrammok'!$A$830:$A$834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diagrammok'!$B$830:$B$834</c:f>
              <c:numCache>
                <c:formatCode>General</c:formatCode>
                <c:ptCount val="5"/>
                <c:pt idx="0">
                  <c:v>11</c:v>
                </c:pt>
                <c:pt idx="1">
                  <c:v>18</c:v>
                </c:pt>
                <c:pt idx="2">
                  <c:v>18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6D-497A-9F33-26A14491A98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'kiegészítő diagrammok'!$B$837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E72-4B3A-8569-D688BC0A82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E72-4B3A-8569-D688BC0A82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E72-4B3A-8569-D688BC0A82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E72-4B3A-8569-D688BC0A82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E72-4B3A-8569-D688BC0A82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diagrammok'!$A$838:$A$842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diagrammok'!$B$838:$B$842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24</c:v>
                </c:pt>
                <c:pt idx="3">
                  <c:v>33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E72-4B3A-8569-D688BC0A82D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B18-4A00-86DD-C6B95FDBAE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B18-4A00-86DD-C6B95FDBAE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B18-4A00-86DD-C6B95FDBAE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B18-4A00-86DD-C6B95FDBAE9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B18-4A00-86DD-C6B95FDBAE9D}"/>
              </c:ext>
            </c:extLst>
          </c:dPt>
          <c:dLbls>
            <c:dLbl>
              <c:idx val="4"/>
              <c:layout>
                <c:manualLayout>
                  <c:x val="3.8746778274337331E-3"/>
                  <c:y val="7.41656349560078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B18-4A00-86DD-C6B95FDBA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diagrammok'!$A$846:$A$850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diagrammok'!$B$846:$B$850</c:f>
              <c:numCache>
                <c:formatCode>General</c:formatCode>
                <c:ptCount val="5"/>
                <c:pt idx="0">
                  <c:v>36</c:v>
                </c:pt>
                <c:pt idx="1">
                  <c:v>20</c:v>
                </c:pt>
                <c:pt idx="2">
                  <c:v>12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B18-4A00-86DD-C6B95FDBAE9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5C3-46AA-B284-E8814EF698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5C3-46AA-B284-E8814EF698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5C3-46AA-B284-E8814EF698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5C3-46AA-B284-E8814EF698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5C3-46AA-B284-E8814EF698E9}"/>
              </c:ext>
            </c:extLst>
          </c:dPt>
          <c:dLbls>
            <c:dLbl>
              <c:idx val="4"/>
              <c:layout>
                <c:manualLayout>
                  <c:x val="1.2210012210012165E-2"/>
                  <c:y val="9.9743311086960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C3-46AA-B284-E8814EF698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diagrammok'!$A$853:$A$857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diagrammok'!$B$853:$B$857</c:f>
              <c:numCache>
                <c:formatCode>General</c:formatCode>
                <c:ptCount val="5"/>
                <c:pt idx="0">
                  <c:v>40</c:v>
                </c:pt>
                <c:pt idx="1">
                  <c:v>23</c:v>
                </c:pt>
                <c:pt idx="2">
                  <c:v>8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5C3-46AA-B284-E8814EF698E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9AF-4B67-8C0B-2444403AE0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9AF-4B67-8C0B-2444403AE0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9AF-4B67-8C0B-2444403AE0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9AF-4B67-8C0B-2444403AE0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9AF-4B67-8C0B-2444403AE0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diagrammok'!$A$860:$A$864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diagrammok'!$B$860:$B$864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25</c:v>
                </c:pt>
                <c:pt idx="3">
                  <c:v>29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9AF-4B67-8C0B-2444403AE0C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56C-4693-96A1-F837BDD907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56C-4693-96A1-F837BDD907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56C-4693-96A1-F837BDD9078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56C-4693-96A1-F837BDD9078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56C-4693-96A1-F837BDD9078F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6C-4693-96A1-F837BDD9078F}"/>
                </c:ext>
              </c:extLst>
            </c:dLbl>
            <c:dLbl>
              <c:idx val="2"/>
              <c:layout>
                <c:manualLayout>
                  <c:x val="-2.5360593083759268E-2"/>
                  <c:y val="0.215158792650918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6C-4693-96A1-F837BDD907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diagrammok'!$A$867:$A$871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diagrammok'!$B$867:$B$871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22</c:v>
                </c:pt>
                <c:pt idx="4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6C-4693-96A1-F837BDD9078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15-405A-9DEF-112A4B5FFC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015-405A-9DEF-112A4B5FFC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015-405A-9DEF-112A4B5FFC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015-405A-9DEF-112A4B5FFCB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015-405A-9DEF-112A4B5FFCB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15-405A-9DEF-112A4B5FFCB4}"/>
                </c:ext>
              </c:extLst>
            </c:dLbl>
            <c:dLbl>
              <c:idx val="1"/>
              <c:layout>
                <c:manualLayout>
                  <c:x val="4.3977020354973107E-3"/>
                  <c:y val="9.015409883580503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15-405A-9DEF-112A4B5FFC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diagrammok'!$A$874:$A$878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diagrammok'!$B$874:$B$878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32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015-405A-9DEF-112A4B5FFCB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2EF-48D9-95E2-04B1020E63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2EF-48D9-95E2-04B1020E63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2EF-48D9-95E2-04B1020E63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2EF-48D9-95E2-04B1020E63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2EF-48D9-95E2-04B1020E6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diagrammok'!$A$882:$A$886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diagrammok'!$B$882:$B$886</c:f>
              <c:numCache>
                <c:formatCode>General</c:formatCode>
                <c:ptCount val="5"/>
                <c:pt idx="0">
                  <c:v>44</c:v>
                </c:pt>
                <c:pt idx="1">
                  <c:v>17</c:v>
                </c:pt>
                <c:pt idx="2">
                  <c:v>7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EF-48D9-95E2-04B1020E63D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FB3-461A-BEF6-47694BD3F2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FB3-461A-BEF6-47694BD3F2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FB3-461A-BEF6-47694BD3F2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FB3-461A-BEF6-47694BD3F2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FB3-461A-BEF6-47694BD3F2F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B3-461A-BEF6-47694BD3F2F4}"/>
                </c:ext>
              </c:extLst>
            </c:dLbl>
            <c:dLbl>
              <c:idx val="1"/>
              <c:layout>
                <c:manualLayout>
                  <c:x val="-7.1877466365655339E-3"/>
                  <c:y val="0.16029924403162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B3-461A-BEF6-47694BD3F2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diagrammok'!$A$889:$A$893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diagrammok'!$B$889:$B$893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9</c:v>
                </c:pt>
                <c:pt idx="3">
                  <c:v>37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FB3-461A-BEF6-47694BD3F2F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0C2-420C-A8BE-E105DC2B92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0C2-420C-A8BE-E105DC2B92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0C2-420C-A8BE-E105DC2B92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0C2-420C-A8BE-E105DC2B92C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0C2-420C-A8BE-E105DC2B92CD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C2-420C-A8BE-E105DC2B92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diagrammok'!$A$896:$A$900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'kiegészítő diagrammok'!$B$896:$B$900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10</c:v>
                </c:pt>
                <c:pt idx="3">
                  <c:v>31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C2-420C-A8BE-E105DC2B92C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nemek szerinti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C2-41BA-B245-5CB2150283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2C2-41BA-B245-5CB215028329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2C2-41BA-B245-5CB21502832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2C2-41BA-B245-5CB21502832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2C2-41BA-B245-5CB21502832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32C2-41BA-B245-5CB21502832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kiegészítő_diagrammok!$A$26:$C$26</c:f>
              <c:strCache>
                <c:ptCount val="3"/>
                <c:pt idx="0">
                  <c:v>ffi</c:v>
                </c:pt>
                <c:pt idx="1">
                  <c:v>nő</c:v>
                </c:pt>
                <c:pt idx="2">
                  <c:v>nem válaszolt</c:v>
                </c:pt>
              </c:strCache>
            </c:strRef>
          </c:cat>
          <c:val>
            <c:numRef>
              <c:f>kiegészítő_diagrammok!$A$27:$C$27</c:f>
              <c:numCache>
                <c:formatCode>General</c:formatCode>
                <c:ptCount val="3"/>
                <c:pt idx="0">
                  <c:v>17</c:v>
                </c:pt>
                <c:pt idx="1">
                  <c:v>39</c:v>
                </c:pt>
                <c:pt idx="2">
                  <c:v>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2C2-41BA-B245-5CB21502832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Külföldi munkavállalás tervezése végzést követően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36262416958645721"/>
          <c:y val="0.30290099154272376"/>
          <c:w val="0.31515553378794159"/>
          <c:h val="0.6861198600174978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67-4728-8E05-5A6EADA1BE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F67-4728-8E05-5A6EADA1BE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F67-4728-8E05-5A6EADA1BEB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FE2E861-A887-4F4F-AD6A-09B31CF1EF84}" type="VALUE">
                      <a:rPr lang="en-US"/>
                      <a:pPr/>
                      <a:t>[ÉRTÉK]</a:t>
                    </a:fld>
                    <a:r>
                      <a:rPr lang="en-US"/>
                      <a:t> fő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F67-4728-8E05-5A6EADA1BE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219 fő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67-4728-8E05-5A6EADA1BEBC}"/>
                </c:ext>
              </c:extLst>
            </c:dLbl>
            <c:dLbl>
              <c:idx val="2"/>
              <c:layout>
                <c:manualLayout>
                  <c:x val="-8.5061137692716646E-3"/>
                  <c:y val="2.7777777777777776E-2"/>
                </c:manualLayout>
              </c:layout>
              <c:tx>
                <c:rich>
                  <a:bodyPr/>
                  <a:lstStyle/>
                  <a:p>
                    <a:fld id="{1F47A286-98AE-4613-B385-6C48BF65DC4C}" type="VALUE">
                      <a:rPr lang="en-US"/>
                      <a:pPr/>
                      <a:t>[ÉRTÉK]</a:t>
                    </a:fld>
                    <a:r>
                      <a:rPr lang="en-US"/>
                      <a:t> fő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F67-4728-8E05-5A6EADA1BE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kiegészítő_diagrammok!$A$239:$A$241</c:f>
              <c:strCache>
                <c:ptCount val="3"/>
                <c:pt idx="0">
                  <c:v>igen</c:v>
                </c:pt>
                <c:pt idx="1">
                  <c:v>nem</c:v>
                </c:pt>
                <c:pt idx="2">
                  <c:v>nem tudja eldönteni</c:v>
                </c:pt>
              </c:strCache>
            </c:strRef>
          </c:cat>
          <c:val>
            <c:numRef>
              <c:f>kiegészítő_diagrammok!$B$239:$B$241</c:f>
              <c:numCache>
                <c:formatCode>General</c:formatCode>
                <c:ptCount val="3"/>
                <c:pt idx="0">
                  <c:v>77</c:v>
                </c:pt>
                <c:pt idx="1">
                  <c:v>219</c:v>
                </c:pt>
                <c:pt idx="2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67-4728-8E05-5A6EADA1BEB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CF67-4728-8E05-5A6EADA1BE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CF67-4728-8E05-5A6EADA1BE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CF67-4728-8E05-5A6EADA1BEBC}"/>
              </c:ext>
            </c:extLst>
          </c:dPt>
          <c:dLbls>
            <c:dLbl>
              <c:idx val="2"/>
              <c:layout>
                <c:manualLayout>
                  <c:x val="1.4885699096225412E-2"/>
                  <c:y val="-1.38888888888888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F67-4728-8E05-5A6EADA1BE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kiegészítő_diagrammok!$A$239:$A$241</c:f>
              <c:strCache>
                <c:ptCount val="3"/>
                <c:pt idx="0">
                  <c:v>igen</c:v>
                </c:pt>
                <c:pt idx="1">
                  <c:v>nem</c:v>
                </c:pt>
                <c:pt idx="2">
                  <c:v>nem tudja eldönteni</c:v>
                </c:pt>
              </c:strCache>
            </c:strRef>
          </c:cat>
          <c:val>
            <c:numRef>
              <c:f>kiegészítő_diagrammok!$C$239:$C$241</c:f>
              <c:numCache>
                <c:formatCode>0.0%</c:formatCode>
                <c:ptCount val="3"/>
                <c:pt idx="0">
                  <c:v>0.17990654205607476</c:v>
                </c:pt>
                <c:pt idx="1">
                  <c:v>0.51168224299065423</c:v>
                </c:pt>
                <c:pt idx="2">
                  <c:v>0.30841121495327101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F67-4728-8E05-5A6EADA1BEB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F5-4EB6-899C-4FD0904128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F5-4EB6-899C-4FD0904128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F5-4EB6-899C-4FD0904128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F5-4EB6-899C-4FD0904128F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BF5-4EB6-899C-4FD0904128FB}"/>
              </c:ext>
            </c:extLst>
          </c:dPt>
          <c:dLbls>
            <c:dLbl>
              <c:idx val="1"/>
              <c:layout>
                <c:manualLayout>
                  <c:x val="-2.4779482904901538E-2"/>
                  <c:y val="0.166478622229436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F5-4EB6-899C-4FD0904128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diagrammok'!$A$903:$A$907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diagrammok'!$B$903:$B$907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10</c:v>
                </c:pt>
                <c:pt idx="3">
                  <c:v>25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BF5-4EB6-899C-4FD0904128F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0D2-410E-AEA5-38407CFC0B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0D2-410E-AEA5-38407CFC0B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0D2-410E-AEA5-38407CFC0B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0D2-410E-AEA5-38407CFC0B6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0D2-410E-AEA5-38407CFC0B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diagrammok'!$A$910:$A$914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diagrammok'!$B$910:$B$914</c:f>
              <c:numCache>
                <c:formatCode>General</c:formatCode>
                <c:ptCount val="5"/>
                <c:pt idx="0">
                  <c:v>5</c:v>
                </c:pt>
                <c:pt idx="1">
                  <c:v>11</c:v>
                </c:pt>
                <c:pt idx="2">
                  <c:v>19</c:v>
                </c:pt>
                <c:pt idx="3">
                  <c:v>28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0D2-410E-AEA5-38407CFC0B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AA9-499D-AE6C-58F091E02D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AA9-499D-AE6C-58F091E02D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AA9-499D-AE6C-58F091E02D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AA9-499D-AE6C-58F091E02D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AA9-499D-AE6C-58F091E02D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diagrammok'!$A$917:$A$921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diagrammok'!$B$917:$B$921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22</c:v>
                </c:pt>
                <c:pt idx="3">
                  <c:v>32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A9-499D-AE6C-58F091E02DF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C9-49F9-810B-4C706271B9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C9-49F9-810B-4C706271B9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2C9-49F9-810B-4C706271B9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2C9-49F9-810B-4C706271B9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2C9-49F9-810B-4C706271B9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diagrammok'!$A$924:$A$928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diagrammok'!$B$924:$B$928</c:f>
              <c:numCache>
                <c:formatCode>General</c:formatCode>
                <c:ptCount val="5"/>
                <c:pt idx="0">
                  <c:v>27</c:v>
                </c:pt>
                <c:pt idx="1">
                  <c:v>13</c:v>
                </c:pt>
                <c:pt idx="2">
                  <c:v>16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2C9-49F9-810B-4C706271B9E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64-4152-9D43-A10E694B6C6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64-4152-9D43-A10E694B6C6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64-4152-9D43-A10E694B6C6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364-4152-9D43-A10E694B6C6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364-4152-9D43-A10E694B6C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diagrammok'!$A$951:$A$955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diagrammok'!$B$951:$B$955</c:f>
              <c:numCache>
                <c:formatCode>General</c:formatCode>
                <c:ptCount val="5"/>
                <c:pt idx="0">
                  <c:v>34</c:v>
                </c:pt>
                <c:pt idx="1">
                  <c:v>16</c:v>
                </c:pt>
                <c:pt idx="2">
                  <c:v>19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364-4152-9D43-A10E694B6C6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AB4-4436-A27B-CAFA4C85DE8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AB4-4436-A27B-CAFA4C85DE8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AB4-4436-A27B-CAFA4C85DE8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AB4-4436-A27B-CAFA4C85DE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diagrammok'!$A$958:$A$961</c:f>
              <c:strCache>
                <c:ptCount val="4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diagrammok'!$B$958:$B$961</c:f>
              <c:numCache>
                <c:formatCode>General</c:formatCode>
                <c:ptCount val="4"/>
                <c:pt idx="0">
                  <c:v>55</c:v>
                </c:pt>
                <c:pt idx="1">
                  <c:v>14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B4-4436-A27B-CAFA4C85DE8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6D2-4B2E-A316-B915DCA14B4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6D2-4B2E-A316-B915DCA14B4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6D2-4B2E-A316-B915DCA14B4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6D2-4B2E-A316-B915DCA14B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diagrammok'!$A$964:$A$967</c:f>
              <c:strCache>
                <c:ptCount val="4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diagrammok'!$B$964:$B$967</c:f>
              <c:numCache>
                <c:formatCode>General</c:formatCode>
                <c:ptCount val="4"/>
                <c:pt idx="0">
                  <c:v>31</c:v>
                </c:pt>
                <c:pt idx="1">
                  <c:v>25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D2-4B2E-A316-B915DCA14B4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B25-4F0A-B103-B9C0052BB46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B25-4F0A-B103-B9C0052BB46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B25-4F0A-B103-B9C0052BB46E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B25-4F0A-B103-B9C0052BB4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diagrammok'!$A$970:$A$973</c:f>
              <c:strCache>
                <c:ptCount val="4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diagrammok'!$B$970:$B$973</c:f>
              <c:numCache>
                <c:formatCode>General</c:formatCode>
                <c:ptCount val="4"/>
                <c:pt idx="0">
                  <c:v>30</c:v>
                </c:pt>
                <c:pt idx="1">
                  <c:v>29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B25-4F0A-B103-B9C0052BB46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B5E-4BDD-8491-4797A34D565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B5E-4BDD-8491-4797A34D565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B5E-4BDD-8491-4797A34D565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B5E-4BDD-8491-4797A34D5657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B5E-4BDD-8491-4797A34D5657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5E-4BDD-8491-4797A34D5657}"/>
                </c:ext>
              </c:extLst>
            </c:dLbl>
            <c:dLbl>
              <c:idx val="4"/>
              <c:layout>
                <c:manualLayout>
                  <c:x val="1.4135265963726853E-2"/>
                  <c:y val="0.1121932307481172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5E-4BDD-8491-4797A34D56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diagrammok'!$A$976:$A$980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diagrammok'!$B$976:$B$980</c:f>
              <c:numCache>
                <c:formatCode>General</c:formatCode>
                <c:ptCount val="5"/>
                <c:pt idx="0">
                  <c:v>57</c:v>
                </c:pt>
                <c:pt idx="1">
                  <c:v>9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B5E-4BDD-8491-4797A34D565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2F-4E85-A143-D095A24E9CF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2F-4E85-A143-D095A24E9CF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A2F-4E85-A143-D095A24E9CF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A2F-4E85-A143-D095A24E9CF0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A2F-4E85-A143-D095A24E9C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diagrammok'!$A$983:$A$987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diagrammok'!$B$983:$B$987</c:f>
              <c:numCache>
                <c:formatCode>General</c:formatCode>
                <c:ptCount val="5"/>
                <c:pt idx="0">
                  <c:v>28</c:v>
                </c:pt>
                <c:pt idx="1">
                  <c:v>11</c:v>
                </c:pt>
                <c:pt idx="2">
                  <c:v>17</c:v>
                </c:pt>
                <c:pt idx="3">
                  <c:v>13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A2F-4E85-A143-D095A24E9CF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Jelenleg dolgozik?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kiegészítő_diagrammok!$A$245</c:f>
              <c:strCache>
                <c:ptCount val="1"/>
                <c:pt idx="0">
                  <c:v>igen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kiegészítő_diagrammok!$B$245:$C$245</c:f>
              <c:numCache>
                <c:formatCode>0.0%</c:formatCode>
                <c:ptCount val="2"/>
                <c:pt idx="0" formatCode="General">
                  <c:v>277</c:v>
                </c:pt>
                <c:pt idx="1">
                  <c:v>0.64269141531322505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BF-44CB-ADBA-78333D15D8E6}"/>
            </c:ext>
          </c:extLst>
        </c:ser>
        <c:ser>
          <c:idx val="1"/>
          <c:order val="1"/>
          <c:tx>
            <c:strRef>
              <c:f>kiegészítő_diagrammok!$A$246</c:f>
              <c:strCache>
                <c:ptCount val="1"/>
                <c:pt idx="0">
                  <c:v>nem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kiegészítő_diagrammok!$B$246:$C$246</c:f>
              <c:numCache>
                <c:formatCode>0.0%</c:formatCode>
                <c:ptCount val="2"/>
                <c:pt idx="0" formatCode="General">
                  <c:v>154</c:v>
                </c:pt>
                <c:pt idx="1">
                  <c:v>0.35730858468677495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BF-44CB-ADBA-78333D15D8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21604111"/>
        <c:axId val="1521606191"/>
      </c:barChart>
      <c:catAx>
        <c:axId val="1521604111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1606191"/>
        <c:crosses val="autoZero"/>
        <c:auto val="1"/>
        <c:lblAlgn val="ctr"/>
        <c:lblOffset val="100"/>
        <c:noMultiLvlLbl val="0"/>
      </c:catAx>
      <c:valAx>
        <c:axId val="1521606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1604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B4-4576-8135-0E466A5E2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0B4-4576-8135-0E466A5E2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0B4-4576-8135-0E466A5E2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0B4-4576-8135-0E466A5E2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0B4-4576-8135-0E466A5E2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diagrammok'!$A$994:$A$998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diagrammok'!$B$994:$B$998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16</c:v>
                </c:pt>
                <c:pt idx="3">
                  <c:v>41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0B4-4576-8135-0E466A5E23D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'kiegészítő diagrammok'!$B$1001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76-4F77-95FD-551CE270DA9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76-4F77-95FD-551CE270DA9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76-4F77-95FD-551CE270DA9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976-4F77-95FD-551CE270DA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diagrammok'!$A$1002:$A$1005</c:f>
              <c:strCache>
                <c:ptCount val="4"/>
                <c:pt idx="0">
                  <c:v>kevéssé</c:v>
                </c:pt>
                <c:pt idx="1">
                  <c:v>közepes mértékben </c:v>
                </c:pt>
                <c:pt idx="2">
                  <c:v>nagymértékben</c:v>
                </c:pt>
                <c:pt idx="3">
                  <c:v>teljesmértékben</c:v>
                </c:pt>
              </c:strCache>
            </c:strRef>
          </c:cat>
          <c:val>
            <c:numRef>
              <c:f>'kiegészítő diagrammok'!$B$1002:$B$1005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46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76-4F77-95FD-551CE270DA9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D8E-4474-BF6B-33464B52BC7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D8E-4474-BF6B-33464B52BC7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D8E-4474-BF6B-33464B52BC7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D8E-4474-BF6B-33464B52BC73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D8E-4474-BF6B-33464B52BC7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8E-4474-BF6B-33464B52BC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diagrammok'!$A$1008:$A$1012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diagrammok'!$B$1008:$B$1012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20</c:v>
                </c:pt>
                <c:pt idx="3">
                  <c:v>38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8E-4474-BF6B-33464B52BC7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A0-4871-BD30-54940F72059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A0-4871-BD30-54940F72059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FA0-4871-BD30-54940F72059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FA0-4871-BD30-54940F720593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FA0-4871-BD30-54940F7205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diagrammok'!$A$1015:$A$1019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diagrammok'!$B$1015:$B$1019</c:f>
              <c:numCache>
                <c:formatCode>General</c:formatCode>
                <c:ptCount val="5"/>
                <c:pt idx="0">
                  <c:v>27</c:v>
                </c:pt>
                <c:pt idx="1">
                  <c:v>28</c:v>
                </c:pt>
                <c:pt idx="2">
                  <c:v>12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FA0-4871-BD30-54940F72059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'kiegészítő diagrammok'!$B$1022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CD-4C57-84D2-F5935964CA7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CD-4C57-84D2-F5935964CA7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CD-4C57-84D2-F5935964CA7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CCD-4C57-84D2-F5935964CA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diagrammok'!$A$1023:$A$1026</c:f>
              <c:strCache>
                <c:ptCount val="4"/>
                <c:pt idx="0">
                  <c:v>kevéssé</c:v>
                </c:pt>
                <c:pt idx="1">
                  <c:v>közepes mértékben </c:v>
                </c:pt>
                <c:pt idx="2">
                  <c:v>nagymértékben</c:v>
                </c:pt>
                <c:pt idx="3">
                  <c:v>teljesmértékben</c:v>
                </c:pt>
              </c:strCache>
            </c:strRef>
          </c:cat>
          <c:val>
            <c:numRef>
              <c:f>'kiegészítő diagrammok'!$B$1023:$B$1026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42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CCD-4C57-84D2-F5935964CA7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63-4182-B71B-D8CABA7F7E56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63-4182-B71B-D8CABA7F7E5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63-4182-B71B-D8CABA7F7E56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163-4182-B71B-D8CABA7F7E56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163-4182-B71B-D8CABA7F7E5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63-4182-B71B-D8CABA7F7E56}"/>
                </c:ext>
              </c:extLst>
            </c:dLbl>
            <c:dLbl>
              <c:idx val="1"/>
              <c:layout>
                <c:manualLayout>
                  <c:x val="-1.3466853228712265E-2"/>
                  <c:y val="0.134008603954091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63-4182-B71B-D8CABA7F7E56}"/>
                </c:ext>
              </c:extLst>
            </c:dLbl>
            <c:dLbl>
              <c:idx val="4"/>
              <c:layout>
                <c:manualLayout>
                  <c:x val="1.4878506040403444E-2"/>
                  <c:y val="0.113953004395160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63-4182-B71B-D8CABA7F7E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diagrammok'!$A$1029:$A$1033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'kiegészítő diagrammok'!$B$1029:$B$1033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28</c:v>
                </c:pt>
                <c:pt idx="3">
                  <c:v>38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63-4182-B71B-D8CABA7F7E5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3EE-4398-82D4-A9C38738DAA5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3EE-4398-82D4-A9C38738DAA5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3EE-4398-82D4-A9C38738DAA5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3EE-4398-82D4-A9C38738DA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diagrammok'!$A$1036:$A$1039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diagrammok'!$B$1036:$B$1039</c:f>
              <c:numCache>
                <c:formatCode>General</c:formatCode>
                <c:ptCount val="4"/>
                <c:pt idx="0">
                  <c:v>4</c:v>
                </c:pt>
                <c:pt idx="1">
                  <c:v>10</c:v>
                </c:pt>
                <c:pt idx="2">
                  <c:v>42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3EE-4398-82D4-A9C38738DA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48A-4207-BC37-F546748B24FF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48A-4207-BC37-F546748B24FF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48A-4207-BC37-F546748B24FF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48A-4207-BC37-F546748B24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diagrammok'!$A$1042:$A$1045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diagrammok'!$B$1042:$B$1045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38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8A-4207-BC37-F546748B24F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C5E-4000-8B87-C22F618AF9F2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C5E-4000-8B87-C22F618AF9F2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C5E-4000-8B87-C22F618AF9F2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C5E-4000-8B87-C22F618AF9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diagrammok'!$A$1048:$A$1051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diagrammok'!$B$1048:$B$1051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45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5E-4000-8B87-C22F618AF9F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26E-4679-B445-F5030386845C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26E-4679-B445-F5030386845C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26E-4679-B445-F5030386845C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26E-4679-B445-F5030386845C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6E-4679-B445-F503038684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diagrammok'!$A$1054:$A$1057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diagrammok'!$B$1054:$B$1057</c:f>
              <c:numCache>
                <c:formatCode>General</c:formatCode>
                <c:ptCount val="4"/>
                <c:pt idx="0">
                  <c:v>67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26E-4679-B445-F5030386845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Munkaviszony jellege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777-4922-B15A-2FA6C55CCA7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777-4922-B15A-2FA6C55CCA7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777-4922-B15A-2FA6C55CCA7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777-4922-B15A-2FA6C55CCA7D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777-4922-B15A-2FA6C55CCA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kiegészítő_diagrammok!$A$250:$A$254</c:f>
              <c:strCache>
                <c:ptCount val="5"/>
                <c:pt idx="0">
                  <c:v>állandó, határozatlan idejű</c:v>
                </c:pt>
                <c:pt idx="1">
                  <c:v>határozott idejű</c:v>
                </c:pt>
                <c:pt idx="2">
                  <c:v>megbízás jellegű</c:v>
                </c:pt>
                <c:pt idx="3">
                  <c:v>alkalmi, időszakos</c:v>
                </c:pt>
                <c:pt idx="4">
                  <c:v>diákmunka, gyakornoki munka</c:v>
                </c:pt>
              </c:strCache>
            </c:strRef>
          </c:cat>
          <c:val>
            <c:numRef>
              <c:f>kiegészítő_diagrammok!$B$250:$B$254</c:f>
              <c:numCache>
                <c:formatCode>General</c:formatCode>
                <c:ptCount val="5"/>
                <c:pt idx="0">
                  <c:v>203</c:v>
                </c:pt>
                <c:pt idx="1">
                  <c:v>24</c:v>
                </c:pt>
                <c:pt idx="2">
                  <c:v>8</c:v>
                </c:pt>
                <c:pt idx="3">
                  <c:v>16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777-4922-B15A-2FA6C55CCA7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97-42E1-9658-3A9AB465EFAE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97-42E1-9658-3A9AB465EFAE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97-42E1-9658-3A9AB465EFAE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697-42E1-9658-3A9AB465EF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diagrammok'!$A$1060:$A$1063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diagrammok'!$B$1060:$B$1063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32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97-42E1-9658-3A9AB465EFA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A09-44EA-BBB9-4903F1D00328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A09-44EA-BBB9-4903F1D00328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A09-44EA-BBB9-4903F1D00328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A09-44EA-BBB9-4903F1D003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diagrammok'!$A$1066:$A$1069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diagrammok'!$B$1066:$B$1069</c:f>
              <c:numCache>
                <c:formatCode>General</c:formatCode>
                <c:ptCount val="4"/>
                <c:pt idx="0">
                  <c:v>19</c:v>
                </c:pt>
                <c:pt idx="1">
                  <c:v>20</c:v>
                </c:pt>
                <c:pt idx="2">
                  <c:v>26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09-44EA-BBB9-4903F1D0032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BC-4BA6-82DC-C6FF4E823C08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BC-4BA6-82DC-C6FF4E823C08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BC-4BA6-82DC-C6FF4E823C08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6BC-4BA6-82DC-C6FF4E823C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diagrammok'!$A$1072:$A$1075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diagrammok'!$B$1072:$B$1075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32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BC-4BA6-82DC-C6FF4E823C0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7E-4D42-A727-57C945BF5233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7E-4D42-A727-57C945BF5233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7E-4D42-A727-57C945BF5233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7E-4D42-A727-57C945BF52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diagrammok'!$A$1078:$A$1081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'kiegészítő diagrammok'!$B$1078:$B$1081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29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B7E-4D42-A727-57C945BF523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Főfoglalkozású diák vagy főfoglalkozású hallgató?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kiegészítő_diagrammok!$A$258:$A$259</c:f>
              <c:strCache>
                <c:ptCount val="2"/>
                <c:pt idx="0">
                  <c:v>főfoglalkozású dolgozó, aki tanul</c:v>
                </c:pt>
                <c:pt idx="1">
                  <c:v>főfoglalkozású diák, aki dolgozik</c:v>
                </c:pt>
              </c:strCache>
            </c:strRef>
          </c:cat>
          <c:val>
            <c:numRef>
              <c:f>kiegészítő_diagrammok!$B$258:$B$259</c:f>
              <c:numCache>
                <c:formatCode>General</c:formatCode>
                <c:ptCount val="2"/>
                <c:pt idx="0">
                  <c:v>226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4F-4CB1-BA1D-09145B5E2E3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34205903"/>
        <c:axId val="1534210895"/>
      </c:barChart>
      <c:catAx>
        <c:axId val="15342059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4210895"/>
        <c:crosses val="autoZero"/>
        <c:auto val="1"/>
        <c:lblAlgn val="ctr"/>
        <c:lblOffset val="100"/>
        <c:noMultiLvlLbl val="0"/>
      </c:catAx>
      <c:valAx>
        <c:axId val="153421089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4205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Tanulmányok és munkakör megfeleltetése, a már dolgozó hallgatók körében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BF-475D-AFCE-D4459C6F82A6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BF-475D-AFCE-D4459C6F82A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BF-475D-AFCE-D4459C6F82A6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8BF-475D-AFCE-D4459C6F82A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kiegészítő_diagrammok!$A$263:$A$266</c:f>
              <c:strCache>
                <c:ptCount val="4"/>
                <c:pt idx="0">
                  <c:v>csak a saját szakterület</c:v>
                </c:pt>
                <c:pt idx="1">
                  <c:v>saját és a kapcsolódó szakterület</c:v>
                </c:pt>
                <c:pt idx="2">
                  <c:v>egészen más szakterület</c:v>
                </c:pt>
                <c:pt idx="3">
                  <c:v>bármilyen szakterület</c:v>
                </c:pt>
              </c:strCache>
            </c:strRef>
          </c:cat>
          <c:val>
            <c:numRef>
              <c:f>kiegészítő_diagrammok!$B$263:$B$266</c:f>
              <c:numCache>
                <c:formatCode>General</c:formatCode>
                <c:ptCount val="4"/>
                <c:pt idx="0">
                  <c:v>56</c:v>
                </c:pt>
                <c:pt idx="1">
                  <c:v>163</c:v>
                </c:pt>
                <c:pt idx="2">
                  <c:v>38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BF-475D-AFCE-D4459C6F82A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Elhelyezkedés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DA6-4377-A34F-6A93BB37D6A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DA6-4377-A34F-6A93BB37D6A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DA6-4377-A34F-6A93BB37D6A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DA6-4377-A34F-6A93BB37D6A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0DA6-4377-A34F-6A93BB37D6AF}"/>
              </c:ext>
            </c:extLst>
          </c:dPt>
          <c:dLbls>
            <c:dLbl>
              <c:idx val="0"/>
              <c:layout>
                <c:manualLayout>
                  <c:x val="-0.10410561317197987"/>
                  <c:y val="3.79035433070866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6-4377-A34F-6A93BB37D6AF}"/>
                </c:ext>
              </c:extLst>
            </c:dLbl>
            <c:dLbl>
              <c:idx val="1"/>
              <c:layout>
                <c:manualLayout>
                  <c:x val="0.10600032138839788"/>
                  <c:y val="-0.1534416010498687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A6-4377-A34F-6A93BB37D6AF}"/>
                </c:ext>
              </c:extLst>
            </c:dLbl>
            <c:dLbl>
              <c:idx val="3"/>
              <c:layout>
                <c:manualLayout>
                  <c:x val="2.2722159730033747E-2"/>
                  <c:y val="1.07239720034995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A6-4377-A34F-6A93BB37D6AF}"/>
                </c:ext>
              </c:extLst>
            </c:dLbl>
            <c:dLbl>
              <c:idx val="4"/>
              <c:layout>
                <c:manualLayout>
                  <c:x val="2.9483347548589393E-2"/>
                  <c:y val="7.58821813939923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A6-4377-A34F-6A93BB37D6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kiegészítő_diagrammok!$A$269:$A$273</c:f>
              <c:strCache>
                <c:ptCount val="5"/>
                <c:pt idx="0">
                  <c:v>biztosan sikerül</c:v>
                </c:pt>
                <c:pt idx="1">
                  <c:v>valószínűleg sikerül</c:v>
                </c:pt>
                <c:pt idx="2">
                  <c:v>nem tartom valószínűnek</c:v>
                </c:pt>
                <c:pt idx="3">
                  <c:v>biztos, hogy nem sikerül</c:v>
                </c:pt>
                <c:pt idx="4">
                  <c:v>nem szeretnék ezen a szakterületen elhelyezkedni</c:v>
                </c:pt>
              </c:strCache>
            </c:strRef>
          </c:cat>
          <c:val>
            <c:numRef>
              <c:f>kiegészítő_diagrammok!$B$269:$B$273</c:f>
              <c:numCache>
                <c:formatCode>General</c:formatCode>
                <c:ptCount val="5"/>
                <c:pt idx="0">
                  <c:v>166</c:v>
                </c:pt>
                <c:pt idx="1">
                  <c:v>181</c:v>
                </c:pt>
                <c:pt idx="2">
                  <c:v>39</c:v>
                </c:pt>
                <c:pt idx="3">
                  <c:v>3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DA6-4377-A34F-6A93BB37D6A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szakon végzettek becsült, nettó átlagkeresete (eFt)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6.61008324879635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DC-4BD4-8689-096F83C8BA3D}"/>
                </c:ext>
              </c:extLst>
            </c:dLbl>
            <c:dLbl>
              <c:idx val="5"/>
              <c:spPr>
                <a:noFill/>
                <a:ln>
                  <a:solidFill>
                    <a:schemeClr val="accent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FDC-4BD4-8689-096F83C8BA3D}"/>
                </c:ext>
              </c:extLst>
            </c:dLbl>
            <c:dLbl>
              <c:idx val="6"/>
              <c:spPr>
                <a:noFill/>
                <a:ln>
                  <a:solidFill>
                    <a:schemeClr val="accent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FDC-4BD4-8689-096F83C8BA3D}"/>
                </c:ext>
              </c:extLst>
            </c:dLbl>
            <c:dLbl>
              <c:idx val="7"/>
              <c:spPr>
                <a:noFill/>
                <a:ln>
                  <a:solidFill>
                    <a:schemeClr val="accent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FDC-4BD4-8689-096F83C8BA3D}"/>
                </c:ext>
              </c:extLst>
            </c:dLbl>
            <c:dLbl>
              <c:idx val="8"/>
              <c:spPr>
                <a:noFill/>
                <a:ln>
                  <a:solidFill>
                    <a:schemeClr val="accent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FDC-4BD4-8689-096F83C8BA3D}"/>
                </c:ext>
              </c:extLst>
            </c:dLbl>
            <c:dLbl>
              <c:idx val="9"/>
              <c:spPr>
                <a:noFill/>
                <a:ln>
                  <a:solidFill>
                    <a:schemeClr val="accent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FDC-4BD4-8689-096F83C8BA3D}"/>
                </c:ext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kiegészítő_diagrammok!$A$277:$A$286</c:f>
              <c:strCache>
                <c:ptCount val="10"/>
                <c:pt idx="0">
                  <c:v>50-100</c:v>
                </c:pt>
                <c:pt idx="1">
                  <c:v>101-150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301-350</c:v>
                </c:pt>
                <c:pt idx="6">
                  <c:v>351-400</c:v>
                </c:pt>
                <c:pt idx="7">
                  <c:v>401-450</c:v>
                </c:pt>
                <c:pt idx="8">
                  <c:v>451-500</c:v>
                </c:pt>
                <c:pt idx="9">
                  <c:v>501 fölött</c:v>
                </c:pt>
              </c:strCache>
            </c:strRef>
          </c:cat>
          <c:val>
            <c:numRef>
              <c:f>kiegészítő_diagrammok!$B$277:$B$286</c:f>
              <c:numCache>
                <c:formatCode>General</c:formatCode>
                <c:ptCount val="10"/>
                <c:pt idx="0">
                  <c:v>58</c:v>
                </c:pt>
                <c:pt idx="1">
                  <c:v>173</c:v>
                </c:pt>
                <c:pt idx="2">
                  <c:v>93</c:v>
                </c:pt>
                <c:pt idx="3">
                  <c:v>25</c:v>
                </c:pt>
                <c:pt idx="4">
                  <c:v>18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DC-4BD4-8689-096F83C8BA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08236767"/>
        <c:axId val="2108231775"/>
      </c:barChart>
      <c:catAx>
        <c:axId val="2108236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108231775"/>
        <c:crosses val="autoZero"/>
        <c:auto val="1"/>
        <c:lblAlgn val="ctr"/>
        <c:lblOffset val="100"/>
        <c:noMultiLvlLbl val="0"/>
      </c:catAx>
      <c:valAx>
        <c:axId val="2108231775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108236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Nettó átlagkereset, amivel elégedett lenne frissdiplomásként (eFt)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kiegészítő_diagrammok!$A$290:$A$299</c:f>
              <c:strCache>
                <c:ptCount val="10"/>
                <c:pt idx="0">
                  <c:v>50-100</c:v>
                </c:pt>
                <c:pt idx="1">
                  <c:v>101-150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  <c:pt idx="5">
                  <c:v>301-350</c:v>
                </c:pt>
                <c:pt idx="6">
                  <c:v>351-400</c:v>
                </c:pt>
                <c:pt idx="7">
                  <c:v>401-450</c:v>
                </c:pt>
                <c:pt idx="8">
                  <c:v>451-500</c:v>
                </c:pt>
                <c:pt idx="9">
                  <c:v>501 fölött</c:v>
                </c:pt>
              </c:strCache>
            </c:strRef>
          </c:cat>
          <c:val>
            <c:numRef>
              <c:f>kiegészítő_diagrammok!$B$290:$B$299</c:f>
              <c:numCache>
                <c:formatCode>General</c:formatCode>
                <c:ptCount val="10"/>
                <c:pt idx="0">
                  <c:v>8</c:v>
                </c:pt>
                <c:pt idx="1">
                  <c:v>103</c:v>
                </c:pt>
                <c:pt idx="2">
                  <c:v>142</c:v>
                </c:pt>
                <c:pt idx="3">
                  <c:v>63</c:v>
                </c:pt>
                <c:pt idx="4">
                  <c:v>35</c:v>
                </c:pt>
                <c:pt idx="5">
                  <c:v>8</c:v>
                </c:pt>
                <c:pt idx="6">
                  <c:v>7</c:v>
                </c:pt>
                <c:pt idx="7">
                  <c:v>1</c:v>
                </c:pt>
                <c:pt idx="8">
                  <c:v>2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AA-4494-BE95-C64B003E70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08245087"/>
        <c:axId val="2108246335"/>
      </c:barChart>
      <c:catAx>
        <c:axId val="2108245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108246335"/>
        <c:crosses val="autoZero"/>
        <c:auto val="1"/>
        <c:lblAlgn val="ctr"/>
        <c:lblOffset val="100"/>
        <c:noMultiLvlLbl val="0"/>
      </c:catAx>
      <c:valAx>
        <c:axId val="21082463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108245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>
                    <a:lumMod val="75000"/>
                    <a:lumOff val="2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hu-HU" sz="1800">
                <a:effectLst/>
              </a:rPr>
              <a:t>A munkanélküliség kezelésében segít a diploma?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75000"/>
                    <a:lumOff val="25000"/>
                  </a:sysClr>
                </a:solidFill>
              </a:defRPr>
            </a:pP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800" b="1" i="0" u="none" strike="noStrike" kern="1200" baseline="0">
              <a:solidFill>
                <a:sysClr val="windowText" lastClr="000000">
                  <a:lumMod val="75000"/>
                  <a:lumOff val="25000"/>
                </a:sys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32230561023622045"/>
          <c:y val="0.23417085427135681"/>
          <c:w val="0.21520833333333333"/>
          <c:h val="0.6921273031825795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A95-4C45-8A7B-7C6C820A424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A95-4C45-8A7B-7C6C820A424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kiegészítő_diagrammok!$A$303:$A$304</c:f>
              <c:strCache>
                <c:ptCount val="2"/>
                <c:pt idx="0">
                  <c:v>nem</c:v>
                </c:pt>
                <c:pt idx="1">
                  <c:v>igen</c:v>
                </c:pt>
              </c:strCache>
            </c:strRef>
          </c:cat>
          <c:val>
            <c:numRef>
              <c:f>kiegészítő_diagrammok!$B$303:$B$304</c:f>
              <c:numCache>
                <c:formatCode>General</c:formatCode>
                <c:ptCount val="2"/>
                <c:pt idx="0">
                  <c:v>111</c:v>
                </c:pt>
                <c:pt idx="1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95-4C45-8A7B-7C6C820A424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Milyen középsikolában érettségizett?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kiegészítő_diagrammok!$A$342:$A$346</c:f>
              <c:strCache>
                <c:ptCount val="5"/>
                <c:pt idx="0">
                  <c:v>gimnázium 4 osztályos</c:v>
                </c:pt>
                <c:pt idx="1">
                  <c:v>gimnázium 5 osztályos, idegennyelvi évvel</c:v>
                </c:pt>
                <c:pt idx="2">
                  <c:v>6-8 osztályos középiskola, kéttannyelvű gimnázium</c:v>
                </c:pt>
                <c:pt idx="3">
                  <c:v>szakközépiskola</c:v>
                </c:pt>
                <c:pt idx="4">
                  <c:v>egyéb</c:v>
                </c:pt>
              </c:strCache>
            </c:strRef>
          </c:cat>
          <c:val>
            <c:numRef>
              <c:f>kiegészítő_diagrammok!$B$342:$B$346</c:f>
              <c:numCache>
                <c:formatCode>General</c:formatCode>
                <c:ptCount val="5"/>
                <c:pt idx="0">
                  <c:v>173</c:v>
                </c:pt>
                <c:pt idx="1">
                  <c:v>37</c:v>
                </c:pt>
                <c:pt idx="2">
                  <c:v>29</c:v>
                </c:pt>
                <c:pt idx="3">
                  <c:v>144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A-43C1-9BC4-5D64C9784D8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17894415"/>
        <c:axId val="1917887759"/>
      </c:barChart>
      <c:catAx>
        <c:axId val="19178944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17887759"/>
        <c:crosses val="autoZero"/>
        <c:auto val="1"/>
        <c:lblAlgn val="ctr"/>
        <c:lblOffset val="100"/>
        <c:noMultiLvlLbl val="0"/>
      </c:catAx>
      <c:valAx>
        <c:axId val="191788775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17894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életkor szerinti megoszlása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kiegészítő_diagrammok!$D$30</c:f>
              <c:strCache>
                <c:ptCount val="1"/>
                <c:pt idx="0">
                  <c:v>fő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46-4209-9019-B4B7D35A1D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46-4209-9019-B4B7D35A1D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46-4209-9019-B4B7D35A1D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46-4209-9019-B4B7D35A1D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646-4209-9019-B4B7D35A1D8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646-4209-9019-B4B7D35A1D8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646-4209-9019-B4B7D35A1D8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646-4209-9019-B4B7D35A1D8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646-4209-9019-B4B7D35A1D8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646-4209-9019-B4B7D35A1D8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E646-4209-9019-B4B7D35A1D8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E646-4209-9019-B4B7D35A1D8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E646-4209-9019-B4B7D35A1D8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E646-4209-9019-B4B7D35A1D86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E646-4209-9019-B4B7D35A1D86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E646-4209-9019-B4B7D35A1D86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E646-4209-9019-B4B7D35A1D86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E646-4209-9019-B4B7D35A1D86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E646-4209-9019-B4B7D35A1D86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E646-4209-9019-B4B7D35A1D86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E646-4209-9019-B4B7D35A1D86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E646-4209-9019-B4B7D35A1D86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D-E646-4209-9019-B4B7D35A1D86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F-E646-4209-9019-B4B7D35A1D86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1-E646-4209-9019-B4B7D35A1D86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3-E646-4209-9019-B4B7D35A1D86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5-E646-4209-9019-B4B7D35A1D86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7-E646-4209-9019-B4B7D35A1D86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9-E646-4209-9019-B4B7D35A1D86}"/>
              </c:ext>
            </c:extLst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B-E646-4209-9019-B4B7D35A1D86}"/>
              </c:ext>
            </c:extLst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D-E646-4209-9019-B4B7D35A1D86}"/>
              </c:ext>
            </c:extLst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F-E646-4209-9019-B4B7D35A1D86}"/>
              </c:ext>
            </c:extLst>
          </c:dPt>
          <c:dPt>
            <c:idx val="32"/>
            <c:bubble3D val="0"/>
            <c:spPr>
              <a:solidFill>
                <a:schemeClr val="accent3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1-E646-4209-9019-B4B7D35A1D86}"/>
              </c:ext>
            </c:extLst>
          </c:dPt>
          <c:dPt>
            <c:idx val="33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3-E646-4209-9019-B4B7D35A1D86}"/>
              </c:ext>
            </c:extLst>
          </c:dPt>
          <c:dPt>
            <c:idx val="34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5-E646-4209-9019-B4B7D35A1D86}"/>
              </c:ext>
            </c:extLst>
          </c:dPt>
          <c:dPt>
            <c:idx val="35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7-E646-4209-9019-B4B7D35A1D86}"/>
              </c:ext>
            </c:extLst>
          </c:dPt>
          <c:dPt>
            <c:idx val="36"/>
            <c:bubble3D val="0"/>
            <c:spPr>
              <a:solidFill>
                <a:schemeClr val="accent1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9-E646-4209-9019-B4B7D35A1D86}"/>
              </c:ext>
            </c:extLst>
          </c:dPt>
          <c:dPt>
            <c:idx val="37"/>
            <c:bubble3D val="0"/>
            <c:spPr>
              <a:solidFill>
                <a:schemeClr val="accent2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B-E646-4209-9019-B4B7D35A1D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kiegészítő_diagrammok!$C$31:$C$68</c:f>
              <c:strCache>
                <c:ptCount val="38"/>
                <c:pt idx="6">
                  <c:v>50+</c:v>
                </c:pt>
                <c:pt idx="16">
                  <c:v>40</c:v>
                </c:pt>
                <c:pt idx="26">
                  <c:v>30</c:v>
                </c:pt>
                <c:pt idx="36">
                  <c:v>20</c:v>
                </c:pt>
                <c:pt idx="37">
                  <c:v>20-</c:v>
                </c:pt>
              </c:strCache>
            </c:strRef>
          </c:cat>
          <c:val>
            <c:numRef>
              <c:f>kiegészítő_diagrammok!$D$31:$D$68</c:f>
              <c:numCache>
                <c:formatCode>General</c:formatCode>
                <c:ptCount val="38"/>
                <c:pt idx="6">
                  <c:v>14</c:v>
                </c:pt>
                <c:pt idx="16">
                  <c:v>68</c:v>
                </c:pt>
                <c:pt idx="26">
                  <c:v>66</c:v>
                </c:pt>
                <c:pt idx="36">
                  <c:v>236</c:v>
                </c:pt>
                <c:pt idx="3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C-E646-4209-9019-B4B7D35A1D8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hu-HU"/>
              <a:t>Apa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9.4598150400148553E-18"/>
                  <c:y val="7.11227763196267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5A-4E20-832F-06A4DFB323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kiegészítő_diagrammok!$A$350:$A$356</c:f>
              <c:strCache>
                <c:ptCount val="7"/>
                <c:pt idx="0">
                  <c:v>8 általános</c:v>
                </c:pt>
                <c:pt idx="1">
                  <c:v>szakmunkásképző, érettségi nélkül</c:v>
                </c:pt>
                <c:pt idx="2">
                  <c:v>szakközépiskola, technikum</c:v>
                </c:pt>
                <c:pt idx="3">
                  <c:v>gimnázium</c:v>
                </c:pt>
                <c:pt idx="4">
                  <c:v>főiskola</c:v>
                </c:pt>
                <c:pt idx="5">
                  <c:v>egyetem</c:v>
                </c:pt>
                <c:pt idx="6">
                  <c:v>nem tudja, nem ismerte, nem élt</c:v>
                </c:pt>
              </c:strCache>
            </c:strRef>
          </c:cat>
          <c:val>
            <c:numRef>
              <c:f>kiegészítő_diagrammok!$B$350:$B$356</c:f>
              <c:numCache>
                <c:formatCode>General</c:formatCode>
                <c:ptCount val="7"/>
                <c:pt idx="0">
                  <c:v>22</c:v>
                </c:pt>
                <c:pt idx="1">
                  <c:v>151</c:v>
                </c:pt>
                <c:pt idx="2">
                  <c:v>103</c:v>
                </c:pt>
                <c:pt idx="3">
                  <c:v>30</c:v>
                </c:pt>
                <c:pt idx="4">
                  <c:v>30</c:v>
                </c:pt>
                <c:pt idx="5">
                  <c:v>41</c:v>
                </c:pt>
                <c:pt idx="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5A-4E20-832F-06A4DFB323F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909230815"/>
        <c:axId val="2108238015"/>
      </c:barChart>
      <c:catAx>
        <c:axId val="19092308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hu-HU"/>
          </a:p>
        </c:txPr>
        <c:crossAx val="2108238015"/>
        <c:crosses val="autoZero"/>
        <c:auto val="1"/>
        <c:lblAlgn val="ctr"/>
        <c:lblOffset val="100"/>
        <c:noMultiLvlLbl val="0"/>
      </c:catAx>
      <c:valAx>
        <c:axId val="21082380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092308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hu-HU"/>
              <a:t>Anya legmagasabb iskolai végzettsége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kiegészítő_diagrammok!$A$360:$A$366</c:f>
              <c:strCache>
                <c:ptCount val="7"/>
                <c:pt idx="0">
                  <c:v>8 általános</c:v>
                </c:pt>
                <c:pt idx="1">
                  <c:v>szakmunkásképző, érettségi nélkül</c:v>
                </c:pt>
                <c:pt idx="2">
                  <c:v>szakközépiskola, technikum</c:v>
                </c:pt>
                <c:pt idx="3">
                  <c:v>gimnázium</c:v>
                </c:pt>
                <c:pt idx="4">
                  <c:v>főiskola</c:v>
                </c:pt>
                <c:pt idx="5">
                  <c:v>egyetem</c:v>
                </c:pt>
                <c:pt idx="6">
                  <c:v>nem tudja, nem ismerte, nem élt</c:v>
                </c:pt>
              </c:strCache>
            </c:strRef>
          </c:cat>
          <c:val>
            <c:numRef>
              <c:f>kiegészítő_diagrammok!$B$360:$B$366</c:f>
              <c:numCache>
                <c:formatCode>General</c:formatCode>
                <c:ptCount val="7"/>
                <c:pt idx="0">
                  <c:v>45</c:v>
                </c:pt>
                <c:pt idx="1">
                  <c:v>79</c:v>
                </c:pt>
                <c:pt idx="2">
                  <c:v>96</c:v>
                </c:pt>
                <c:pt idx="3">
                  <c:v>67</c:v>
                </c:pt>
                <c:pt idx="4">
                  <c:v>61</c:v>
                </c:pt>
                <c:pt idx="5">
                  <c:v>38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A5-4669-8172-A6434DBEDB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916867551"/>
        <c:axId val="1916869631"/>
      </c:barChart>
      <c:catAx>
        <c:axId val="1916867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16869631"/>
        <c:crosses val="autoZero"/>
        <c:auto val="1"/>
        <c:lblAlgn val="ctr"/>
        <c:lblOffset val="100"/>
        <c:noMultiLvlLbl val="0"/>
      </c:catAx>
      <c:valAx>
        <c:axId val="191686963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1686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család anyagi helyzete, a hallgató 14 éves korában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AA8-4426-BEC5-85E1F6B7C21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AA8-4426-BEC5-85E1F6B7C21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AA8-4426-BEC5-85E1F6B7C21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AA8-4426-BEC5-85E1F6B7C21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5D9BE09-0C56-4041-B687-315DC8991097}" type="VALUE">
                      <a:rPr lang="en-US" sz="1200"/>
                      <a:pPr/>
                      <a:t>[ÉRTÉK]</a:t>
                    </a:fld>
                    <a:endParaRPr lang="hu-H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AA8-4426-BEC5-85E1F6B7C2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kiegészítő_diagrammok!$A$370:$A$374</c:f>
              <c:strCache>
                <c:ptCount val="5"/>
                <c:pt idx="0">
                  <c:v>átlagosnál sokkal jobb</c:v>
                </c:pt>
                <c:pt idx="1">
                  <c:v>átlagosnál valamivel jobb</c:v>
                </c:pt>
                <c:pt idx="2">
                  <c:v>átlagos</c:v>
                </c:pt>
                <c:pt idx="3">
                  <c:v>átlagosnál valamivelel rosszabb</c:v>
                </c:pt>
                <c:pt idx="4">
                  <c:v>átlagosnál sokkal rosszabb</c:v>
                </c:pt>
              </c:strCache>
            </c:strRef>
          </c:cat>
          <c:val>
            <c:numRef>
              <c:f>kiegészítő_diagrammok!$B$370:$B$374</c:f>
              <c:numCache>
                <c:formatCode>General</c:formatCode>
                <c:ptCount val="5"/>
                <c:pt idx="0">
                  <c:v>11</c:v>
                </c:pt>
                <c:pt idx="1">
                  <c:v>82</c:v>
                </c:pt>
                <c:pt idx="2">
                  <c:v>198</c:v>
                </c:pt>
                <c:pt idx="3">
                  <c:v>77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8-4426-BEC5-85E1F6B7C2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1909235807"/>
        <c:axId val="1909232895"/>
      </c:barChart>
      <c:catAx>
        <c:axId val="1909235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09232895"/>
        <c:crosses val="autoZero"/>
        <c:auto val="1"/>
        <c:lblAlgn val="ctr"/>
        <c:lblOffset val="100"/>
        <c:noMultiLvlLbl val="0"/>
      </c:catAx>
      <c:valAx>
        <c:axId val="190923289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09235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Hasonló végzettség a családban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kiegészítő_diagrammok!$A$378:$A$381</c:f>
              <c:strCache>
                <c:ptCount val="4"/>
                <c:pt idx="0">
                  <c:v>igen, szülők és nagyszülők közt is</c:v>
                </c:pt>
                <c:pt idx="1">
                  <c:v>igen, csak a szülők között</c:v>
                </c:pt>
                <c:pt idx="2">
                  <c:v>igen, csak a nagyszülők között</c:v>
                </c:pt>
                <c:pt idx="3">
                  <c:v>nincsen</c:v>
                </c:pt>
              </c:strCache>
            </c:strRef>
          </c:cat>
          <c:val>
            <c:numRef>
              <c:f>kiegészítő_diagrammok!$B$378:$B$381</c:f>
              <c:numCache>
                <c:formatCode>General</c:formatCode>
                <c:ptCount val="4"/>
                <c:pt idx="0">
                  <c:v>14</c:v>
                </c:pt>
                <c:pt idx="1">
                  <c:v>40</c:v>
                </c:pt>
                <c:pt idx="2">
                  <c:v>12</c:v>
                </c:pt>
                <c:pt idx="3">
                  <c:v>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3B-417E-AB57-45AFEADF50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1653033935"/>
        <c:axId val="1938792623"/>
      </c:barChart>
      <c:catAx>
        <c:axId val="1653033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38792623"/>
        <c:crosses val="autoZero"/>
        <c:auto val="1"/>
        <c:lblAlgn val="ctr"/>
        <c:lblOffset val="100"/>
        <c:noMultiLvlLbl val="0"/>
      </c:catAx>
      <c:valAx>
        <c:axId val="19387926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6530339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Ha újrakezdené tanulmányait...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807-488E-983F-2ADE4D670DB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807-488E-983F-2ADE4D670DB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807-488E-983F-2ADE4D670DB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807-488E-983F-2ADE4D670DB8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807-488E-983F-2ADE4D670DB8}"/>
              </c:ext>
            </c:extLst>
          </c:dPt>
          <c:dLbls>
            <c:dLbl>
              <c:idx val="1"/>
              <c:layout>
                <c:manualLayout>
                  <c:x val="7.4158266448577967E-2"/>
                  <c:y val="-4.18073782443861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07-488E-983F-2ADE4D670DB8}"/>
                </c:ext>
              </c:extLst>
            </c:dLbl>
            <c:dLbl>
              <c:idx val="2"/>
              <c:layout>
                <c:manualLayout>
                  <c:x val="6.2467360662042851E-2"/>
                  <c:y val="8.19973024205307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07-488E-983F-2ADE4D670DB8}"/>
                </c:ext>
              </c:extLst>
            </c:dLbl>
            <c:dLbl>
              <c:idx val="3"/>
              <c:layout>
                <c:manualLayout>
                  <c:x val="4.4251714912447539E-2"/>
                  <c:y val="0.131381233595800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07-488E-983F-2ADE4D670DB8}"/>
                </c:ext>
              </c:extLst>
            </c:dLbl>
            <c:dLbl>
              <c:idx val="4"/>
              <c:layout>
                <c:manualLayout>
                  <c:x val="1.8096626810537572E-2"/>
                  <c:y val="9.20264654418197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07-488E-983F-2ADE4D670DB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kiegészítő_diagrammok!$A$385:$A$389</c:f>
              <c:strCache>
                <c:ptCount val="5"/>
                <c:pt idx="0">
                  <c:v>ugyanezt a várost/szakot választanám</c:v>
                </c:pt>
                <c:pt idx="1">
                  <c:v>ugyanezt a várost, de más szakot</c:v>
                </c:pt>
                <c:pt idx="2">
                  <c:v>ugyanezt a szakot, de más várost</c:v>
                </c:pt>
                <c:pt idx="3">
                  <c:v>nem tanulnék a felsőoktatásban</c:v>
                </c:pt>
                <c:pt idx="4">
                  <c:v>egyéb,…</c:v>
                </c:pt>
              </c:strCache>
            </c:strRef>
          </c:cat>
          <c:val>
            <c:numRef>
              <c:f>kiegészítő_diagrammok!$B$385:$B$389</c:f>
              <c:numCache>
                <c:formatCode>General</c:formatCode>
                <c:ptCount val="5"/>
                <c:pt idx="0">
                  <c:v>249</c:v>
                </c:pt>
                <c:pt idx="1">
                  <c:v>52</c:v>
                </c:pt>
                <c:pt idx="2">
                  <c:v>38</c:v>
                </c:pt>
                <c:pt idx="3">
                  <c:v>15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807-488E-983F-2ADE4D670DB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Jó döntés az EKF?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E6-43F9-943E-473211DE49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E6-43F9-943E-473211DE49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9E6-43F9-943E-473211DE49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9E6-43F9-943E-473211DE49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9E6-43F9-943E-473211DE494C}"/>
              </c:ext>
            </c:extLst>
          </c:dPt>
          <c:dLbls>
            <c:dLbl>
              <c:idx val="0"/>
              <c:layout>
                <c:manualLayout>
                  <c:x val="-1.6333621145147362E-2"/>
                  <c:y val="9.799285505978415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E6-43F9-943E-473211DE494C}"/>
                </c:ext>
              </c:extLst>
            </c:dLbl>
            <c:dLbl>
              <c:idx val="1"/>
              <c:layout>
                <c:manualLayout>
                  <c:x val="-2.2732493953804056E-2"/>
                  <c:y val="0.115296369203849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E6-43F9-943E-473211DE494C}"/>
                </c:ext>
              </c:extLst>
            </c:dLbl>
            <c:dLbl>
              <c:idx val="2"/>
              <c:layout>
                <c:manualLayout>
                  <c:x val="-5.693415982576646E-2"/>
                  <c:y val="0.108921332750072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E6-43F9-943E-473211DE494C}"/>
                </c:ext>
              </c:extLst>
            </c:dLbl>
            <c:dLbl>
              <c:idx val="3"/>
              <c:layout>
                <c:manualLayout>
                  <c:x val="-5.6139111907247352E-2"/>
                  <c:y val="-0.127476305045202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E6-43F9-943E-473211DE494C}"/>
                </c:ext>
              </c:extLst>
            </c:dLbl>
            <c:dLbl>
              <c:idx val="4"/>
              <c:layout>
                <c:manualLayout>
                  <c:x val="7.4036023729439668E-2"/>
                  <c:y val="4.36245990084571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E6-43F9-943E-473211DE494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kiegészítő_diagrammok!$A$393:$A$397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kiegészítő_diagrammok!$B$393:$B$397</c:f>
              <c:numCache>
                <c:formatCode>General</c:formatCode>
                <c:ptCount val="5"/>
                <c:pt idx="0">
                  <c:v>17</c:v>
                </c:pt>
                <c:pt idx="1">
                  <c:v>15</c:v>
                </c:pt>
                <c:pt idx="2">
                  <c:v>67</c:v>
                </c:pt>
                <c:pt idx="3">
                  <c:v>111</c:v>
                </c:pt>
                <c:pt idx="4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E6-43F9-943E-473211DE494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Az adott szak presztízse intézményen belül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kiegészítő_diagrammok!$A$401:$A$405</c:f>
              <c:strCache>
                <c:ptCount val="5"/>
                <c:pt idx="0">
                  <c:v>egyáltalán nem jelentős</c:v>
                </c:pt>
                <c:pt idx="1">
                  <c:v>kevéssé jelentős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kiegészítő_diagrammok!$B$401:$B$405</c:f>
              <c:numCache>
                <c:formatCode>General</c:formatCode>
                <c:ptCount val="5"/>
                <c:pt idx="0">
                  <c:v>27</c:v>
                </c:pt>
                <c:pt idx="1">
                  <c:v>52</c:v>
                </c:pt>
                <c:pt idx="2">
                  <c:v>168</c:v>
                </c:pt>
                <c:pt idx="3">
                  <c:v>98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2-4B21-8B01-8FB2FC3ED9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1909229151"/>
        <c:axId val="1909229567"/>
      </c:barChart>
      <c:catAx>
        <c:axId val="1909229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09229567"/>
        <c:crosses val="autoZero"/>
        <c:auto val="1"/>
        <c:lblAlgn val="ctr"/>
        <c:lblOffset val="100"/>
        <c:noMultiLvlLbl val="0"/>
      </c:catAx>
      <c:valAx>
        <c:axId val="19092295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092291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Az adott szak presztízse a családban, barátok között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kiegészítő_diagrammok!$A$409:$A$413</c:f>
              <c:strCache>
                <c:ptCount val="5"/>
                <c:pt idx="0">
                  <c:v>egyáltalán nem</c:v>
                </c:pt>
                <c:pt idx="1">
                  <c:v>kevéssé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kiegészítő_diagrammok!$B$409:$B$413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77</c:v>
                </c:pt>
                <c:pt idx="3">
                  <c:v>141</c:v>
                </c:pt>
                <c:pt idx="4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9-4EB7-AE09-A46E6D009DE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16867135"/>
        <c:axId val="1916864639"/>
      </c:barChart>
      <c:catAx>
        <c:axId val="1916867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16864639"/>
        <c:crosses val="autoZero"/>
        <c:auto val="1"/>
        <c:lblAlgn val="ctr"/>
        <c:lblOffset val="100"/>
        <c:noMultiLvlLbl val="0"/>
      </c:catAx>
      <c:valAx>
        <c:axId val="191686463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6867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Tanulmányi leterheltség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003-482D-B89A-8685048FDC5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003-482D-B89A-8685048FDC57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003-482D-B89A-8685048FDC57}"/>
              </c:ext>
            </c:extLst>
          </c:dPt>
          <c:dPt>
            <c:idx val="3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003-482D-B89A-8685048FDC5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003-482D-B89A-8685048FDC57}"/>
              </c:ext>
            </c:extLst>
          </c:dPt>
          <c:dLbls>
            <c:dLbl>
              <c:idx val="0"/>
              <c:layout>
                <c:manualLayout>
                  <c:x val="-8.3450601538657427E-3"/>
                  <c:y val="9.49821376494604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03-482D-B89A-8685048FDC57}"/>
                </c:ext>
              </c:extLst>
            </c:dLbl>
            <c:dLbl>
              <c:idx val="1"/>
              <c:layout>
                <c:manualLayout>
                  <c:x val="-2.403624429575411E-2"/>
                  <c:y val="0.104957713619130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03-482D-B89A-8685048FDC57}"/>
                </c:ext>
              </c:extLst>
            </c:dLbl>
            <c:dLbl>
              <c:idx val="2"/>
              <c:layout>
                <c:manualLayout>
                  <c:x val="-6.9936375323976521E-2"/>
                  <c:y val="-5.961978710994467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03-482D-B89A-8685048FDC57}"/>
                </c:ext>
              </c:extLst>
            </c:dLbl>
            <c:dLbl>
              <c:idx val="3"/>
              <c:layout>
                <c:manualLayout>
                  <c:x val="6.5565043806143947E-2"/>
                  <c:y val="-5.99967191601049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03-482D-B89A-8685048FDC57}"/>
                </c:ext>
              </c:extLst>
            </c:dLbl>
            <c:dLbl>
              <c:idx val="4"/>
              <c:layout>
                <c:manualLayout>
                  <c:x val="4.4403862662707107E-2"/>
                  <c:y val="8.48614756488772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003-482D-B89A-8685048FDC5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kiegészítő_diagrammok!$A$416:$A$420</c:f>
              <c:strCache>
                <c:ptCount val="5"/>
                <c:pt idx="0">
                  <c:v>egyáltalán nem jelentős</c:v>
                </c:pt>
                <c:pt idx="1">
                  <c:v>kevéssé jelentős</c:v>
                </c:pt>
                <c:pt idx="2">
                  <c:v>közepes mértékben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kiegészítő_diagrammok!$B$416:$B$420</c:f>
              <c:numCache>
                <c:formatCode>0.0%</c:formatCode>
                <c:ptCount val="5"/>
                <c:pt idx="0">
                  <c:v>2.1798365122615803E-2</c:v>
                </c:pt>
                <c:pt idx="1">
                  <c:v>7.3569482288828342E-2</c:v>
                </c:pt>
                <c:pt idx="2">
                  <c:v>0.4659400544959128</c:v>
                </c:pt>
                <c:pt idx="3">
                  <c:v>0.29700272479564033</c:v>
                </c:pt>
                <c:pt idx="4">
                  <c:v>0.14168937329700274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003-482D-B89A-8685048FDC5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506-48DF-AB25-57E6786074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506-48DF-AB25-57E6786074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506-48DF-AB25-57E6786074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506-48DF-AB25-57E6786074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506-48DF-AB25-57E67860741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kiegészítő_diagrammok!$A$437:$A$441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kiegészítő_diagrammok!$B$437:$B$441</c:f>
              <c:numCache>
                <c:formatCode>General</c:formatCode>
                <c:ptCount val="5"/>
                <c:pt idx="0">
                  <c:v>31</c:v>
                </c:pt>
                <c:pt idx="1">
                  <c:v>55</c:v>
                </c:pt>
                <c:pt idx="2">
                  <c:v>116</c:v>
                </c:pt>
                <c:pt idx="3">
                  <c:v>103</c:v>
                </c:pt>
                <c:pt idx="4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06-48DF-AB25-57E67860741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karonkénti megoszlása (fő)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kiegészítő_diagrammok!$B$76</c:f>
              <c:strCache>
                <c:ptCount val="1"/>
                <c:pt idx="0">
                  <c:v>fő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kiegészítő_diagrammok!$A$77:$A$81</c:f>
              <c:strCache>
                <c:ptCount val="5"/>
                <c:pt idx="0">
                  <c:v>Bölcsészettudományi Kar</c:v>
                </c:pt>
                <c:pt idx="1">
                  <c:v>Comenius Kar</c:v>
                </c:pt>
                <c:pt idx="2">
                  <c:v>Gazdaságtudományi Kar</c:v>
                </c:pt>
                <c:pt idx="3">
                  <c:v>Tanárképzési és Tudástechnológiai Kar</c:v>
                </c:pt>
                <c:pt idx="4">
                  <c:v>Természettudományi Kar</c:v>
                </c:pt>
              </c:strCache>
            </c:strRef>
          </c:cat>
          <c:val>
            <c:numRef>
              <c:f>kiegészítő_diagrammok!$B$77:$B$81</c:f>
              <c:numCache>
                <c:formatCode>General</c:formatCode>
                <c:ptCount val="5"/>
                <c:pt idx="0">
                  <c:v>79</c:v>
                </c:pt>
                <c:pt idx="1">
                  <c:v>22</c:v>
                </c:pt>
                <c:pt idx="2">
                  <c:v>127</c:v>
                </c:pt>
                <c:pt idx="3">
                  <c:v>142</c:v>
                </c:pt>
                <c:pt idx="4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AD-4287-BB38-600C44BAC6F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22576383"/>
        <c:axId val="1522580543"/>
      </c:barChart>
      <c:catAx>
        <c:axId val="15225763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2580543"/>
        <c:crosses val="autoZero"/>
        <c:auto val="1"/>
        <c:lblAlgn val="ctr"/>
        <c:lblOffset val="100"/>
        <c:noMultiLvlLbl val="0"/>
      </c:catAx>
      <c:valAx>
        <c:axId val="1522580543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2576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B41-468C-B0A2-3BA4DF466D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B41-468C-B0A2-3BA4DF466D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B41-468C-B0A2-3BA4DF466D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B41-468C-B0A2-3BA4DF466D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B41-468C-B0A2-3BA4DF466DC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kiegészítő_diagrammok!$A$445:$A$449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kiegészítő_diagrammok!$B$445:$B$449</c:f>
              <c:numCache>
                <c:formatCode>General</c:formatCode>
                <c:ptCount val="5"/>
                <c:pt idx="0">
                  <c:v>82</c:v>
                </c:pt>
                <c:pt idx="1">
                  <c:v>69</c:v>
                </c:pt>
                <c:pt idx="2">
                  <c:v>88</c:v>
                </c:pt>
                <c:pt idx="3">
                  <c:v>82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B41-468C-B0A2-3BA4DF466DC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86-448C-8A32-EE767DC632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86-448C-8A32-EE767DC632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86-448C-8A32-EE767DC632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A86-448C-8A32-EE767DC632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A86-448C-8A32-EE767DC6321B}"/>
              </c:ext>
            </c:extLst>
          </c:dPt>
          <c:dLbls>
            <c:dLbl>
              <c:idx val="0"/>
              <c:layout>
                <c:manualLayout>
                  <c:x val="-4.2497079169451696E-2"/>
                  <c:y val="0.156140749785955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86-448C-8A32-EE767DC6321B}"/>
                </c:ext>
              </c:extLst>
            </c:dLbl>
            <c:dLbl>
              <c:idx val="1"/>
              <c:layout>
                <c:manualLayout>
                  <c:x val="-6.987670019508431E-2"/>
                  <c:y val="0.165057897174617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86-448C-8A32-EE767DC6321B}"/>
                </c:ext>
              </c:extLst>
            </c:dLbl>
            <c:dLbl>
              <c:idx val="4"/>
              <c:layout>
                <c:manualLayout>
                  <c:x val="2.5542894094759894E-2"/>
                  <c:y val="0.2078515586621190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86-448C-8A32-EE767DC6321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kiegészítő_diagrammok!$A$453:$A$457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kiegészítő_diagrammok!$B$453:$B$457</c:f>
              <c:numCache>
                <c:formatCode>General</c:formatCode>
                <c:ptCount val="5"/>
                <c:pt idx="0">
                  <c:v>30</c:v>
                </c:pt>
                <c:pt idx="1">
                  <c:v>46</c:v>
                </c:pt>
                <c:pt idx="2">
                  <c:v>148</c:v>
                </c:pt>
                <c:pt idx="3">
                  <c:v>103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86-448C-8A32-EE767DC632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39-4C0A-909E-6680269782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39-4C0A-909E-6680269782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F39-4C0A-909E-6680269782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F39-4C0A-909E-6680269782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F39-4C0A-909E-6680269782CC}"/>
              </c:ext>
            </c:extLst>
          </c:dPt>
          <c:dLbls>
            <c:dLbl>
              <c:idx val="0"/>
              <c:layout>
                <c:manualLayout>
                  <c:x val="-6.333902012248474E-2"/>
                  <c:y val="0.2245907405904158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39-4C0A-909E-6680269782CC}"/>
                </c:ext>
              </c:extLst>
            </c:dLbl>
            <c:dLbl>
              <c:idx val="3"/>
              <c:layout>
                <c:manualLayout>
                  <c:x val="4.7954724409448847E-2"/>
                  <c:y val="0.2154384825608139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39-4C0A-909E-6680269782CC}"/>
                </c:ext>
              </c:extLst>
            </c:dLbl>
            <c:dLbl>
              <c:idx val="4"/>
              <c:layout>
                <c:manualLayout>
                  <c:x val="1.3345581802274666E-2"/>
                  <c:y val="0.1199826825770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39-4C0A-909E-6680269782C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kiegészítő_diagrammok!$A$461:$A$465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kiegészítő_diagrammok!$B$461:$B$465</c:f>
              <c:numCache>
                <c:formatCode>General</c:formatCode>
                <c:ptCount val="5"/>
                <c:pt idx="0">
                  <c:v>74</c:v>
                </c:pt>
                <c:pt idx="1">
                  <c:v>134</c:v>
                </c:pt>
                <c:pt idx="2">
                  <c:v>102</c:v>
                </c:pt>
                <c:pt idx="3">
                  <c:v>50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39-4C0A-909E-6680269782C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0F5-4877-AD60-E73FC9FEA2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0F5-4877-AD60-E73FC9FEA2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0F5-4877-AD60-E73FC9FEA2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0F5-4877-AD60-E73FC9FEA29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0F5-4877-AD60-E73FC9FEA291}"/>
              </c:ext>
            </c:extLst>
          </c:dPt>
          <c:dLbls>
            <c:dLbl>
              <c:idx val="0"/>
              <c:layout>
                <c:manualLayout>
                  <c:x val="-5.3309711286089238E-2"/>
                  <c:y val="0.243571653543307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F5-4877-AD60-E73FC9FEA291}"/>
                </c:ext>
              </c:extLst>
            </c:dLbl>
            <c:dLbl>
              <c:idx val="3"/>
              <c:layout>
                <c:manualLayout>
                  <c:x val="5.9240376202974628E-2"/>
                  <c:y val="0.175374803149606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5-4877-AD60-E73FC9FEA291}"/>
                </c:ext>
              </c:extLst>
            </c:dLbl>
            <c:dLbl>
              <c:idx val="4"/>
              <c:layout>
                <c:manualLayout>
                  <c:x val="2.7376202974628172E-2"/>
                  <c:y val="0.119694488188976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F5-4877-AD60-E73FC9FEA29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kiegészítő_diagrammok!$A$468:$A$472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kiegészítő_diagrammok!$B$468:$B$472</c:f>
              <c:numCache>
                <c:formatCode>General</c:formatCode>
                <c:ptCount val="5"/>
                <c:pt idx="0">
                  <c:v>94</c:v>
                </c:pt>
                <c:pt idx="1">
                  <c:v>122</c:v>
                </c:pt>
                <c:pt idx="2">
                  <c:v>95</c:v>
                </c:pt>
                <c:pt idx="3">
                  <c:v>37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0F5-4877-AD60-E73FC9FEA29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F8C-46A6-B47C-5F9882BD03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F8C-46A6-B47C-5F9882BD03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F8C-46A6-B47C-5F9882BD03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F8C-46A6-B47C-5F9882BD03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F8C-46A6-B47C-5F9882BD03DC}"/>
              </c:ext>
            </c:extLst>
          </c:dPt>
          <c:dLbls>
            <c:dLbl>
              <c:idx val="0"/>
              <c:layout>
                <c:manualLayout>
                  <c:x val="-3.7526084032884321E-2"/>
                  <c:y val="0.149782868050584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8C-46A6-B47C-5F9882BD03DC}"/>
                </c:ext>
              </c:extLst>
            </c:dLbl>
            <c:dLbl>
              <c:idx val="4"/>
              <c:layout>
                <c:manualLayout>
                  <c:x val="5.6744105333940698E-2"/>
                  <c:y val="0.1724229168323656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8C-46A6-B47C-5F9882BD03D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kiegészítő_diagrammok!$A$475:$A$479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kiegészítő_diagrammok!$B$475:$B$479</c:f>
              <c:numCache>
                <c:formatCode>General</c:formatCode>
                <c:ptCount val="5"/>
                <c:pt idx="0">
                  <c:v>33</c:v>
                </c:pt>
                <c:pt idx="1">
                  <c:v>60</c:v>
                </c:pt>
                <c:pt idx="2">
                  <c:v>97</c:v>
                </c:pt>
                <c:pt idx="3">
                  <c:v>123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F8C-46A6-B47C-5F9882BD03D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E97-46E2-9F60-56DF79609E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E97-46E2-9F60-56DF79609E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E97-46E2-9F60-56DF79609E4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E97-46E2-9F60-56DF79609E4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E97-46E2-9F60-56DF79609E46}"/>
              </c:ext>
            </c:extLst>
          </c:dPt>
          <c:dLbls>
            <c:dLbl>
              <c:idx val="0"/>
              <c:layout>
                <c:manualLayout>
                  <c:x val="-1.7893700787401576E-2"/>
                  <c:y val="0.1898737097324717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97-46E2-9F60-56DF79609E46}"/>
                </c:ext>
              </c:extLst>
            </c:dLbl>
            <c:dLbl>
              <c:idx val="1"/>
              <c:layout>
                <c:manualLayout>
                  <c:x val="-2.0458442694663168E-2"/>
                  <c:y val="8.676859338770995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97-46E2-9F60-56DF79609E46}"/>
                </c:ext>
              </c:extLst>
            </c:dLbl>
            <c:dLbl>
              <c:idx val="2"/>
              <c:layout>
                <c:manualLayout>
                  <c:x val="-6.1473679426435383E-2"/>
                  <c:y val="0.179312450074175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97-46E2-9F60-56DF79609E4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kiegészítő_diagrammok!$A$482:$A$486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kiegészítő_diagrammok!$B$482:$B$486</c:f>
              <c:numCache>
                <c:formatCode>General</c:formatCode>
                <c:ptCount val="5"/>
                <c:pt idx="0">
                  <c:v>6</c:v>
                </c:pt>
                <c:pt idx="1">
                  <c:v>13</c:v>
                </c:pt>
                <c:pt idx="2">
                  <c:v>44</c:v>
                </c:pt>
                <c:pt idx="3">
                  <c:v>99</c:v>
                </c:pt>
                <c:pt idx="4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97-46E2-9F60-56DF79609E4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B3-4C08-8EFE-BCB65A9A1B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B3-4C08-8EFE-BCB65A9A1B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B3-4C08-8EFE-BCB65A9A1B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1B3-4C08-8EFE-BCB65A9A1B9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1B3-4C08-8EFE-BCB65A9A1B95}"/>
              </c:ext>
            </c:extLst>
          </c:dPt>
          <c:dLbls>
            <c:dLbl>
              <c:idx val="0"/>
              <c:layout>
                <c:manualLayout>
                  <c:x val="-2.0766910715108035E-2"/>
                  <c:y val="0.136251631647648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B3-4C08-8EFE-BCB65A9A1B95}"/>
                </c:ext>
              </c:extLst>
            </c:dLbl>
            <c:dLbl>
              <c:idx val="1"/>
              <c:layout>
                <c:manualLayout>
                  <c:x val="-2.8067412626053376E-2"/>
                  <c:y val="0.1706513958482462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B3-4C08-8EFE-BCB65A9A1B9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kiegészítő_diagrammok!$A$489:$A$493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kiegészítő_diagrammok!$B$489:$B$493</c:f>
              <c:numCache>
                <c:formatCode>General</c:formatCode>
                <c:ptCount val="5"/>
                <c:pt idx="0">
                  <c:v>12</c:v>
                </c:pt>
                <c:pt idx="1">
                  <c:v>30</c:v>
                </c:pt>
                <c:pt idx="2">
                  <c:v>94</c:v>
                </c:pt>
                <c:pt idx="3">
                  <c:v>135</c:v>
                </c:pt>
                <c:pt idx="4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1B3-4C08-8EFE-BCB65A9A1B9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A1-4F48-9D41-F7445080BD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A1-4F48-9D41-F7445080BD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A1-4F48-9D41-F7445080BD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A1-4F48-9D41-F7445080BD5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1A1-4F48-9D41-F7445080BD55}"/>
              </c:ext>
            </c:extLst>
          </c:dPt>
          <c:dLbls>
            <c:dLbl>
              <c:idx val="3"/>
              <c:layout>
                <c:manualLayout>
                  <c:x val="1.8415474697458897E-2"/>
                  <c:y val="0.126175498332978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A1-4F48-9D41-F7445080BD55}"/>
                </c:ext>
              </c:extLst>
            </c:dLbl>
            <c:dLbl>
              <c:idx val="4"/>
              <c:layout>
                <c:manualLayout>
                  <c:x val="2.8159206635195354E-2"/>
                  <c:y val="0.112925019507696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A1-4F48-9D41-F7445080BD5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kiegészítő_diagrammok!$A$497:$A$501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kiegészítő_diagrammok!$B$497:$B$501</c:f>
              <c:numCache>
                <c:formatCode>General</c:formatCode>
                <c:ptCount val="5"/>
                <c:pt idx="0">
                  <c:v>188</c:v>
                </c:pt>
                <c:pt idx="1">
                  <c:v>115</c:v>
                </c:pt>
                <c:pt idx="2">
                  <c:v>50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A1-4F48-9D41-F7445080BD5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1DD-48B3-AA9A-B713925AF4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1DD-48B3-AA9A-B713925AF4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1DD-48B3-AA9A-B713925AF4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1DD-48B3-AA9A-B713925AF4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1DD-48B3-AA9A-B713925AF475}"/>
              </c:ext>
            </c:extLst>
          </c:dPt>
          <c:dLbls>
            <c:dLbl>
              <c:idx val="0"/>
              <c:layout>
                <c:manualLayout>
                  <c:x val="-3.1940767229423885E-2"/>
                  <c:y val="0.1276096247131412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DD-48B3-AA9A-B713925AF475}"/>
                </c:ext>
              </c:extLst>
            </c:dLbl>
            <c:dLbl>
              <c:idx val="1"/>
              <c:layout>
                <c:manualLayout>
                  <c:x val="-7.7225870783619352E-2"/>
                  <c:y val="0.171744238776435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DD-48B3-AA9A-B713925AF475}"/>
                </c:ext>
              </c:extLst>
            </c:dLbl>
            <c:dLbl>
              <c:idx val="4"/>
              <c:layout>
                <c:manualLayout>
                  <c:x val="5.1335602700317486E-2"/>
                  <c:y val="0.198062964642508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DD-48B3-AA9A-B713925AF47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kiegészítő_diagrammok!$A$504:$A$508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kiegészítő_diagrammok!$B$504:$B$508</c:f>
              <c:numCache>
                <c:formatCode>General</c:formatCode>
                <c:ptCount val="5"/>
                <c:pt idx="0">
                  <c:v>23</c:v>
                </c:pt>
                <c:pt idx="1">
                  <c:v>63</c:v>
                </c:pt>
                <c:pt idx="2">
                  <c:v>94</c:v>
                </c:pt>
                <c:pt idx="3">
                  <c:v>142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1DD-48B3-AA9A-B713925AF47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942-4B16-A4F8-1167FDBB8D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42-4B16-A4F8-1167FDBB8D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42-4B16-A4F8-1167FDBB8D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942-4B16-A4F8-1167FDBB8DF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942-4B16-A4F8-1167FDBB8DFA}"/>
              </c:ext>
            </c:extLst>
          </c:dPt>
          <c:dLbls>
            <c:dLbl>
              <c:idx val="1"/>
              <c:layout>
                <c:manualLayout>
                  <c:x val="-5.9687851518560181E-3"/>
                  <c:y val="9.63659050815369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42-4B16-A4F8-1167FDBB8DFA}"/>
                </c:ext>
              </c:extLst>
            </c:dLbl>
            <c:dLbl>
              <c:idx val="2"/>
              <c:layout>
                <c:manualLayout>
                  <c:x val="-3.3041338582677222E-2"/>
                  <c:y val="0.195264690274371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42-4B16-A4F8-1167FDBB8DFA}"/>
                </c:ext>
              </c:extLst>
            </c:dLbl>
            <c:dLbl>
              <c:idx val="3"/>
              <c:layout>
                <c:manualLayout>
                  <c:x val="-9.2885264341957249E-2"/>
                  <c:y val="-8.9285314745492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42-4B16-A4F8-1167FDBB8DFA}"/>
                </c:ext>
              </c:extLst>
            </c:dLbl>
            <c:dLbl>
              <c:idx val="4"/>
              <c:layout>
                <c:manualLayout>
                  <c:x val="8.5382686539182628E-2"/>
                  <c:y val="2.3040316681726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42-4B16-A4F8-1167FDBB8DF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kiegészítő_diagrammok!$A$511:$A$515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kiegészítő_diagrammok!$B$511:$B$515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43</c:v>
                </c:pt>
                <c:pt idx="3">
                  <c:v>141</c:v>
                </c:pt>
                <c:pt idx="4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942-4B16-A4F8-1167FDBB8DF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Képzési területenkénti megoszlás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kiegészítő_diagrammok!$A$85</c:f>
              <c:strCache>
                <c:ptCount val="1"/>
                <c:pt idx="0">
                  <c:v>bölcsészettudományi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kiegészítő_diagrammok!$B$85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8-49D1-9772-6FFBAB4C7B72}"/>
            </c:ext>
          </c:extLst>
        </c:ser>
        <c:ser>
          <c:idx val="1"/>
          <c:order val="1"/>
          <c:tx>
            <c:strRef>
              <c:f>kiegészítő_diagrammok!$A$86</c:f>
              <c:strCache>
                <c:ptCount val="1"/>
                <c:pt idx="0">
                  <c:v>gazdaságtudományi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kiegészítő_diagrammok!$B$86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B8-49D1-9772-6FFBAB4C7B72}"/>
            </c:ext>
          </c:extLst>
        </c:ser>
        <c:ser>
          <c:idx val="2"/>
          <c:order val="2"/>
          <c:tx>
            <c:strRef>
              <c:f>kiegészítő_diagrammok!$A$87</c:f>
              <c:strCache>
                <c:ptCount val="1"/>
                <c:pt idx="0">
                  <c:v>informatika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kiegészítő_diagrammok!$B$87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B8-49D1-9772-6FFBAB4C7B72}"/>
            </c:ext>
          </c:extLst>
        </c:ser>
        <c:ser>
          <c:idx val="3"/>
          <c:order val="3"/>
          <c:tx>
            <c:strRef>
              <c:f>kiegészítő_diagrammok!$A$88</c:f>
              <c:strCache>
                <c:ptCount val="1"/>
                <c:pt idx="0">
                  <c:v>művészetközvetítés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kiegészítő_diagrammok!$B$88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B8-49D1-9772-6FFBAB4C7B72}"/>
            </c:ext>
          </c:extLst>
        </c:ser>
        <c:ser>
          <c:idx val="4"/>
          <c:order val="4"/>
          <c:tx>
            <c:strRef>
              <c:f>kiegészítő_diagrammok!$A$89</c:f>
              <c:strCache>
                <c:ptCount val="1"/>
                <c:pt idx="0">
                  <c:v>pedagógia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kiegészítő_diagrammok!$B$89</c:f>
              <c:numCache>
                <c:formatCode>General</c:formatCode>
                <c:ptCount val="1"/>
                <c:pt idx="0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B8-49D1-9772-6FFBAB4C7B72}"/>
            </c:ext>
          </c:extLst>
        </c:ser>
        <c:ser>
          <c:idx val="5"/>
          <c:order val="5"/>
          <c:tx>
            <c:strRef>
              <c:f>kiegészítő_diagrammok!$A$90</c:f>
              <c:strCache>
                <c:ptCount val="1"/>
                <c:pt idx="0">
                  <c:v>osztatlan tanár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kiegészítő_diagrammok!$B$90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4B8-49D1-9772-6FFBAB4C7B72}"/>
            </c:ext>
          </c:extLst>
        </c:ser>
        <c:ser>
          <c:idx val="6"/>
          <c:order val="6"/>
          <c:tx>
            <c:strRef>
              <c:f>kiegészítő_diagrammok!$A$91</c:f>
              <c:strCache>
                <c:ptCount val="1"/>
                <c:pt idx="0">
                  <c:v>sporttudományi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kiegészítő_diagrammok!$B$91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B8-49D1-9772-6FFBAB4C7B72}"/>
            </c:ext>
          </c:extLst>
        </c:ser>
        <c:ser>
          <c:idx val="7"/>
          <c:order val="7"/>
          <c:tx>
            <c:strRef>
              <c:f>kiegészítő_diagrammok!$A$92</c:f>
              <c:strCache>
                <c:ptCount val="1"/>
                <c:pt idx="0">
                  <c:v>társadalomtudományi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kiegészítő_diagrammok!$B$92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4B8-49D1-9772-6FFBAB4C7B72}"/>
            </c:ext>
          </c:extLst>
        </c:ser>
        <c:ser>
          <c:idx val="8"/>
          <c:order val="8"/>
          <c:tx>
            <c:strRef>
              <c:f>kiegészítő_diagrammok!$A$93</c:f>
              <c:strCache>
                <c:ptCount val="1"/>
                <c:pt idx="0">
                  <c:v>természettudományi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kiegészítő_diagrammok!$B$93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B8-49D1-9772-6FFBAB4C7B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52012896"/>
        <c:axId val="1152013312"/>
      </c:barChart>
      <c:catAx>
        <c:axId val="115201289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52013312"/>
        <c:crosses val="autoZero"/>
        <c:auto val="1"/>
        <c:lblAlgn val="ctr"/>
        <c:lblOffset val="100"/>
        <c:noMultiLvlLbl val="0"/>
      </c:catAx>
      <c:valAx>
        <c:axId val="1152013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5201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8712906102048252E-2"/>
          <c:y val="0.15986111111111112"/>
          <c:w val="0.90470054879503714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548-4456-9F7B-609C3BE9B2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548-4456-9F7B-609C3BE9B2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548-4456-9F7B-609C3BE9B2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548-4456-9F7B-609C3BE9B2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548-4456-9F7B-609C3BE9B202}"/>
              </c:ext>
            </c:extLst>
          </c:dPt>
          <c:dLbls>
            <c:dLbl>
              <c:idx val="0"/>
              <c:layout>
                <c:manualLayout>
                  <c:x val="-5.0298765845758639E-2"/>
                  <c:y val="0.15465677367252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48-4456-9F7B-609C3BE9B202}"/>
                </c:ext>
              </c:extLst>
            </c:dLbl>
            <c:dLbl>
              <c:idx val="1"/>
              <c:layout>
                <c:manualLayout>
                  <c:x val="-7.5018707767911932E-2"/>
                  <c:y val="0.153458509993943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48-4456-9F7B-609C3BE9B20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kiegészítő_diagrammok!$A$518:$A$522</c:f>
              <c:strCache>
                <c:ptCount val="5"/>
                <c:pt idx="0">
                  <c:v>egyáltalán nem értek egyet</c:v>
                </c:pt>
                <c:pt idx="1">
                  <c:v>kevéssé értek egyet</c:v>
                </c:pt>
                <c:pt idx="2">
                  <c:v>közepes mértékben értek egyet</c:v>
                </c:pt>
                <c:pt idx="3">
                  <c:v>inkább egyetértek</c:v>
                </c:pt>
                <c:pt idx="4">
                  <c:v>teljesen egyetértek</c:v>
                </c:pt>
              </c:strCache>
            </c:strRef>
          </c:cat>
          <c:val>
            <c:numRef>
              <c:f>kiegészítő_diagrammok!$B$518:$B$522</c:f>
              <c:numCache>
                <c:formatCode>General</c:formatCode>
                <c:ptCount val="5"/>
                <c:pt idx="0">
                  <c:v>32</c:v>
                </c:pt>
                <c:pt idx="1">
                  <c:v>35</c:v>
                </c:pt>
                <c:pt idx="2">
                  <c:v>108</c:v>
                </c:pt>
                <c:pt idx="3">
                  <c:v>120</c:v>
                </c:pt>
                <c:pt idx="4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548-4456-9F7B-609C3BE9B2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7DF-4DA0-AFE9-9620053EC7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7DF-4DA0-AFE9-9620053EC7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7DF-4DA0-AFE9-9620053EC7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7DF-4DA0-AFE9-9620053EC79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7DF-4DA0-AFE9-9620053EC79A}"/>
              </c:ext>
            </c:extLst>
          </c:dPt>
          <c:dLbls>
            <c:dLbl>
              <c:idx val="0"/>
              <c:layout>
                <c:manualLayout>
                  <c:x val="-3.0497812773403323E-2"/>
                  <c:y val="0.142139107611548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DF-4DA0-AFE9-9620053EC79A}"/>
                </c:ext>
              </c:extLst>
            </c:dLbl>
            <c:dLbl>
              <c:idx val="1"/>
              <c:layout>
                <c:manualLayout>
                  <c:x val="-5.2184820647419021E-2"/>
                  <c:y val="0.164144247594050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DF-4DA0-AFE9-9620053EC79A}"/>
                </c:ext>
              </c:extLst>
            </c:dLbl>
            <c:dLbl>
              <c:idx val="2"/>
              <c:layout>
                <c:manualLayout>
                  <c:x val="-9.5530402449693838E-2"/>
                  <c:y val="5.2602799650037374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DF-4DA0-AFE9-9620053EC79A}"/>
                </c:ext>
              </c:extLst>
            </c:dLbl>
            <c:dLbl>
              <c:idx val="3"/>
              <c:layout>
                <c:manualLayout>
                  <c:x val="6.0702974628171424E-2"/>
                  <c:y val="-0.1935832239720036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DF-4DA0-AFE9-9620053EC79A}"/>
                </c:ext>
              </c:extLst>
            </c:dLbl>
            <c:dLbl>
              <c:idx val="4"/>
              <c:layout>
                <c:manualLayout>
                  <c:x val="6.6267935258092742E-2"/>
                  <c:y val="0.205913713910761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DF-4DA0-AFE9-9620053EC79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kiegészítő_diagrammok!$A$525:$A$529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kiegészítő_diagrammok!$B$525:$B$529</c:f>
              <c:numCache>
                <c:formatCode>General</c:formatCode>
                <c:ptCount val="5"/>
                <c:pt idx="0">
                  <c:v>23</c:v>
                </c:pt>
                <c:pt idx="1">
                  <c:v>38</c:v>
                </c:pt>
                <c:pt idx="2">
                  <c:v>76</c:v>
                </c:pt>
                <c:pt idx="3">
                  <c:v>142</c:v>
                </c:pt>
                <c:pt idx="4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7DF-4DA0-AFE9-9620053EC79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269-4F37-A2E4-DA90E34804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269-4F37-A2E4-DA90E34804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269-4F37-A2E4-DA90E34804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269-4F37-A2E4-DA90E34804B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269-4F37-A2E4-DA90E34804B7}"/>
              </c:ext>
            </c:extLst>
          </c:dPt>
          <c:dLbls>
            <c:dLbl>
              <c:idx val="0"/>
              <c:layout>
                <c:manualLayout>
                  <c:x val="-1.7770559930008801E-2"/>
                  <c:y val="0.134279847143459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69-4F37-A2E4-DA90E34804B7}"/>
                </c:ext>
              </c:extLst>
            </c:dLbl>
            <c:dLbl>
              <c:idx val="1"/>
              <c:layout>
                <c:manualLayout>
                  <c:x val="-5.906824146981627E-2"/>
                  <c:y val="0.174969605483252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69-4F37-A2E4-DA90E34804B7}"/>
                </c:ext>
              </c:extLst>
            </c:dLbl>
            <c:dLbl>
              <c:idx val="2"/>
              <c:layout>
                <c:manualLayout>
                  <c:x val="-9.3004593175853023E-2"/>
                  <c:y val="-7.35615301973263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69-4F37-A2E4-DA90E34804B7}"/>
                </c:ext>
              </c:extLst>
            </c:dLbl>
            <c:dLbl>
              <c:idx val="3"/>
              <c:layout>
                <c:manualLayout>
                  <c:x val="9.4984908136482943E-2"/>
                  <c:y val="-6.76371153087729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69-4F37-A2E4-DA90E34804B7}"/>
                </c:ext>
              </c:extLst>
            </c:dLbl>
            <c:dLbl>
              <c:idx val="4"/>
              <c:layout>
                <c:manualLayout>
                  <c:x val="5.1561023622047196E-2"/>
                  <c:y val="0.172701236179674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69-4F37-A2E4-DA90E34804B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kiegészítő_diagrammok!$A$532:$A$536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kiegészítő_diagrammok!$B$532:$B$536</c:f>
              <c:numCache>
                <c:formatCode>General</c:formatCode>
                <c:ptCount val="5"/>
                <c:pt idx="0">
                  <c:v>18</c:v>
                </c:pt>
                <c:pt idx="1">
                  <c:v>45</c:v>
                </c:pt>
                <c:pt idx="2">
                  <c:v>134</c:v>
                </c:pt>
                <c:pt idx="3">
                  <c:v>119</c:v>
                </c:pt>
                <c:pt idx="4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269-4F37-A2E4-DA90E34804B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EC0-47F9-A61B-44AF57301E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EC0-47F9-A61B-44AF57301E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EC0-47F9-A61B-44AF57301E8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EC0-47F9-A61B-44AF57301E8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EC0-47F9-A61B-44AF57301E8E}"/>
              </c:ext>
            </c:extLst>
          </c:dPt>
          <c:dLbls>
            <c:dLbl>
              <c:idx val="0"/>
              <c:layout>
                <c:manualLayout>
                  <c:x val="-1.7459755030621173E-2"/>
                  <c:y val="0.112586729767587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C0-47F9-A61B-44AF57301E8E}"/>
                </c:ext>
              </c:extLst>
            </c:dLbl>
            <c:dLbl>
              <c:idx val="1"/>
              <c:layout>
                <c:manualLayout>
                  <c:x val="-4.4920166229221299E-2"/>
                  <c:y val="0.17178627282988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C0-47F9-A61B-44AF57301E8E}"/>
                </c:ext>
              </c:extLst>
            </c:dLbl>
            <c:dLbl>
              <c:idx val="2"/>
              <c:layout>
                <c:manualLayout>
                  <c:x val="-8.6342519685039421E-2"/>
                  <c:y val="-6.83045707369481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C0-47F9-A61B-44AF57301E8E}"/>
                </c:ext>
              </c:extLst>
            </c:dLbl>
            <c:dLbl>
              <c:idx val="3"/>
              <c:layout>
                <c:manualLayout>
                  <c:x val="0.10159142607174099"/>
                  <c:y val="-3.85791413379027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C0-47F9-A61B-44AF57301E8E}"/>
                </c:ext>
              </c:extLst>
            </c:dLbl>
            <c:dLbl>
              <c:idx val="4"/>
              <c:layout>
                <c:manualLayout>
                  <c:x val="3.15629921259842E-2"/>
                  <c:y val="0.165022506901663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C0-47F9-A61B-44AF57301E8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kiegészítő_diagrammok!$A$539:$A$543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kiegészítő_diagrammok!$B$539:$B$543</c:f>
              <c:numCache>
                <c:formatCode>General</c:formatCode>
                <c:ptCount val="5"/>
                <c:pt idx="0">
                  <c:v>14</c:v>
                </c:pt>
                <c:pt idx="1">
                  <c:v>44</c:v>
                </c:pt>
                <c:pt idx="2">
                  <c:v>127</c:v>
                </c:pt>
                <c:pt idx="3">
                  <c:v>148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EC0-47F9-A61B-44AF57301E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82-4E15-8AE5-4BE28082FC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D82-4E15-8AE5-4BE28082FC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D82-4E15-8AE5-4BE28082FC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D82-4E15-8AE5-4BE28082FC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D82-4E15-8AE5-4BE28082FC62}"/>
              </c:ext>
            </c:extLst>
          </c:dPt>
          <c:dLbls>
            <c:dLbl>
              <c:idx val="0"/>
              <c:layout>
                <c:manualLayout>
                  <c:x val="-5.4005030621172352E-2"/>
                  <c:y val="0.133426970277363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82-4E15-8AE5-4BE28082FC62}"/>
                </c:ext>
              </c:extLst>
            </c:dLbl>
            <c:dLbl>
              <c:idx val="1"/>
              <c:layout>
                <c:manualLayout>
                  <c:x val="-8.0691382327209099E-2"/>
                  <c:y val="7.206980208555005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82-4E15-8AE5-4BE28082FC62}"/>
                </c:ext>
              </c:extLst>
            </c:dLbl>
            <c:dLbl>
              <c:idx val="4"/>
              <c:layout>
                <c:manualLayout>
                  <c:x val="4.2997594050743659E-2"/>
                  <c:y val="0.150577285947364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82-4E15-8AE5-4BE28082FC6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kiegészítő_diagrammok!$A$546:$A$550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kiegészítő_diagrammok!$B$546:$B$550</c:f>
              <c:numCache>
                <c:formatCode>General</c:formatCode>
                <c:ptCount val="5"/>
                <c:pt idx="0">
                  <c:v>42</c:v>
                </c:pt>
                <c:pt idx="1">
                  <c:v>67</c:v>
                </c:pt>
                <c:pt idx="2">
                  <c:v>126</c:v>
                </c:pt>
                <c:pt idx="3">
                  <c:v>80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82-4E15-8AE5-4BE28082FC6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Szociálisan hátrányos helyzetű?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kiegészítő_diagrammok!$A$559:$A$561</c:f>
              <c:strCache>
                <c:ptCount val="3"/>
                <c:pt idx="0">
                  <c:v>igen</c:v>
                </c:pt>
                <c:pt idx="1">
                  <c:v>nem</c:v>
                </c:pt>
                <c:pt idx="2">
                  <c:v>nem nyilatkozom</c:v>
                </c:pt>
              </c:strCache>
            </c:strRef>
          </c:cat>
          <c:val>
            <c:numRef>
              <c:f>kiegészítő_diagrammok!$B$559:$B$561</c:f>
              <c:numCache>
                <c:formatCode>General</c:formatCode>
                <c:ptCount val="3"/>
                <c:pt idx="0">
                  <c:v>61</c:v>
                </c:pt>
                <c:pt idx="1">
                  <c:v>280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9-49FF-B50F-16DE9BB3506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22099232"/>
        <c:axId val="1322107136"/>
      </c:barChart>
      <c:catAx>
        <c:axId val="132209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22107136"/>
        <c:crosses val="autoZero"/>
        <c:auto val="1"/>
        <c:lblAlgn val="ctr"/>
        <c:lblOffset val="100"/>
        <c:noMultiLvlLbl val="0"/>
      </c:catAx>
      <c:valAx>
        <c:axId val="1322107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22099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24F-431C-BBE6-9C989B2A867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24F-431C-BBE6-9C989B2A867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24F-431C-BBE6-9C989B2A867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24F-431C-BBE6-9C989B2A867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24F-431C-BBE6-9C989B2A867B}"/>
              </c:ext>
            </c:extLst>
          </c:dPt>
          <c:dLbls>
            <c:dLbl>
              <c:idx val="0"/>
              <c:layout>
                <c:manualLayout>
                  <c:x val="-9.5998906386701707E-2"/>
                  <c:y val="0.10631521059867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4F-431C-BBE6-9C989B2A867B}"/>
                </c:ext>
              </c:extLst>
            </c:dLbl>
            <c:dLbl>
              <c:idx val="3"/>
              <c:layout>
                <c:manualLayout>
                  <c:x val="5.6202974628171476E-2"/>
                  <c:y val="0.191696537932758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4F-431C-BBE6-9C989B2A867B}"/>
                </c:ext>
              </c:extLst>
            </c:dLbl>
            <c:dLbl>
              <c:idx val="4"/>
              <c:layout>
                <c:manualLayout>
                  <c:x val="1.99039807524059E-2"/>
                  <c:y val="8.55583052118484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4F-431C-BBE6-9C989B2A867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kiegészítő_diagrammok!$A$564:$A$568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kiegészítő_diagrammok!$B$564:$B$568</c:f>
              <c:numCache>
                <c:formatCode>General</c:formatCode>
                <c:ptCount val="5"/>
                <c:pt idx="0">
                  <c:v>141</c:v>
                </c:pt>
                <c:pt idx="1">
                  <c:v>86</c:v>
                </c:pt>
                <c:pt idx="2">
                  <c:v>79</c:v>
                </c:pt>
                <c:pt idx="3">
                  <c:v>54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24F-431C-BBE6-9C989B2A867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47-4324-965C-30621C6AB9A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47-4324-965C-30621C6AB9A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647-4324-965C-30621C6AB9A1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647-4324-965C-30621C6AB9A1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647-4324-965C-30621C6AB9A1}"/>
              </c:ext>
            </c:extLst>
          </c:dPt>
          <c:dLbls>
            <c:dLbl>
              <c:idx val="1"/>
              <c:layout>
                <c:manualLayout>
                  <c:x val="7.08672353455818E-2"/>
                  <c:y val="0.133096019247594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7-4324-965C-30621C6AB9A1}"/>
                </c:ext>
              </c:extLst>
            </c:dLbl>
            <c:dLbl>
              <c:idx val="2"/>
              <c:layout>
                <c:manualLayout>
                  <c:x val="4.1367891513560802E-2"/>
                  <c:y val="0.100137066200058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47-4324-965C-30621C6AB9A1}"/>
                </c:ext>
              </c:extLst>
            </c:dLbl>
            <c:dLbl>
              <c:idx val="3"/>
              <c:layout>
                <c:manualLayout>
                  <c:x val="2.6277996500437446E-2"/>
                  <c:y val="7.71216097987751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47-4324-965C-30621C6AB9A1}"/>
                </c:ext>
              </c:extLst>
            </c:dLbl>
            <c:dLbl>
              <c:idx val="4"/>
              <c:layout>
                <c:manualLayout>
                  <c:x val="3.8237095363079614E-3"/>
                  <c:y val="0.170853747448235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647-4324-965C-30621C6AB9A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kiegészítő_diagrammok!$A$571:$A$575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kiegészítő_diagrammok!$B$571:$B$575</c:f>
              <c:numCache>
                <c:formatCode>General</c:formatCode>
                <c:ptCount val="5"/>
                <c:pt idx="0">
                  <c:v>277</c:v>
                </c:pt>
                <c:pt idx="1">
                  <c:v>60</c:v>
                </c:pt>
                <c:pt idx="2">
                  <c:v>16</c:v>
                </c:pt>
                <c:pt idx="3">
                  <c:v>17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47-4324-965C-30621C6AB9A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65-4525-8BD5-E3D72F69638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65-4525-8BD5-E3D72F69638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65-4525-8BD5-E3D72F69638E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665-4525-8BD5-E3D72F69638E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665-4525-8BD5-E3D72F69638E}"/>
              </c:ext>
            </c:extLst>
          </c:dPt>
          <c:dLbls>
            <c:dLbl>
              <c:idx val="0"/>
              <c:layout>
                <c:manualLayout>
                  <c:x val="-8.1041119860017496E-2"/>
                  <c:y val="0.1460129289394380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5-4525-8BD5-E3D72F69638E}"/>
                </c:ext>
              </c:extLst>
            </c:dLbl>
            <c:dLbl>
              <c:idx val="3"/>
              <c:layout>
                <c:manualLayout>
                  <c:x val="5.7690944881889764E-2"/>
                  <c:y val="0.169245163798969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65-4525-8BD5-E3D72F69638E}"/>
                </c:ext>
              </c:extLst>
            </c:dLbl>
            <c:dLbl>
              <c:idx val="4"/>
              <c:layout>
                <c:manualLayout>
                  <c:x val="1.8921916010498637E-2"/>
                  <c:y val="0.1208641975308641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65-4525-8BD5-E3D72F69638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kiegészítő_diagrammok!$A$578:$A$582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kiegészítő_diagrammok!$B$578:$B$582</c:f>
              <c:numCache>
                <c:formatCode>General</c:formatCode>
                <c:ptCount val="5"/>
                <c:pt idx="0">
                  <c:v>122</c:v>
                </c:pt>
                <c:pt idx="1">
                  <c:v>108</c:v>
                </c:pt>
                <c:pt idx="2">
                  <c:v>84</c:v>
                </c:pt>
                <c:pt idx="3">
                  <c:v>43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65-4525-8BD5-E3D72F6963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86B-422C-B2C8-927ABAD4035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86B-422C-B2C8-927ABAD4035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86B-422C-B2C8-927ABAD4035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86B-422C-B2C8-927ABAD40350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86B-422C-B2C8-927ABAD40350}"/>
              </c:ext>
            </c:extLst>
          </c:dPt>
          <c:dLbls>
            <c:dLbl>
              <c:idx val="0"/>
              <c:layout>
                <c:manualLayout>
                  <c:x val="-7.7263779527559057E-2"/>
                  <c:y val="0.133716226648139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6B-422C-B2C8-927ABAD40350}"/>
                </c:ext>
              </c:extLst>
            </c:dLbl>
            <c:dLbl>
              <c:idx val="1"/>
              <c:layout>
                <c:manualLayout>
                  <c:x val="4.3818897637795274E-3"/>
                  <c:y val="-0.14945583673698554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6B-422C-B2C8-927ABAD40350}"/>
                </c:ext>
              </c:extLst>
            </c:dLbl>
            <c:dLbl>
              <c:idx val="2"/>
              <c:layout>
                <c:manualLayout>
                  <c:x val="8.1055336832895841E-2"/>
                  <c:y val="4.75377208864934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6B-422C-B2C8-927ABAD40350}"/>
                </c:ext>
              </c:extLst>
            </c:dLbl>
            <c:dLbl>
              <c:idx val="3"/>
              <c:layout>
                <c:manualLayout>
                  <c:x val="4.5715879265091866E-2"/>
                  <c:y val="0.155951548837144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B-422C-B2C8-927ABAD40350}"/>
                </c:ext>
              </c:extLst>
            </c:dLbl>
            <c:dLbl>
              <c:idx val="4"/>
              <c:layout>
                <c:manualLayout>
                  <c:x val="1.7085739282589624E-2"/>
                  <c:y val="0.257481157101351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B-422C-B2C8-927ABAD4035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kiegészítő_diagrammok!$A$585:$A$589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kiegészítő_diagrammok!$B$585:$B$589</c:f>
              <c:numCache>
                <c:formatCode>General</c:formatCode>
                <c:ptCount val="5"/>
                <c:pt idx="0">
                  <c:v>129</c:v>
                </c:pt>
                <c:pt idx="1">
                  <c:v>115</c:v>
                </c:pt>
                <c:pt idx="2">
                  <c:v>87</c:v>
                </c:pt>
                <c:pt idx="3">
                  <c:v>29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86B-422C-B2C8-927ABAD4035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tagozatonkénti megoszlása</a:t>
            </a:r>
          </a:p>
        </c:rich>
      </c:tx>
      <c:layout>
        <c:manualLayout>
          <c:xMode val="edge"/>
          <c:yMode val="edge"/>
          <c:x val="0.16151604436542208"/>
          <c:y val="3.30578512396694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612903225806452"/>
          <c:y val="0.28914235235158714"/>
          <c:w val="0.83225806451612905"/>
          <c:h val="0.6279389456483228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26D-4600-81EB-92E3E5700827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26D-4600-81EB-92E3E57008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26D-4600-81EB-92E3E57008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26D-4600-81EB-92E3E5700827}"/>
              </c:ext>
            </c:extLst>
          </c:dPt>
          <c:dLbls>
            <c:dLbl>
              <c:idx val="0"/>
              <c:layout>
                <c:manualLayout>
                  <c:x val="-0.23097112860892396"/>
                  <c:y val="-7.5801749271137031E-2"/>
                </c:manualLayout>
              </c:layout>
              <c:spPr>
                <a:solidFill>
                  <a:schemeClr val="tx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6D-4600-81EB-92E3E5700827}"/>
                </c:ext>
              </c:extLst>
            </c:dLbl>
            <c:dLbl>
              <c:idx val="1"/>
              <c:layout>
                <c:manualLayout>
                  <c:x val="0.26456692913385826"/>
                  <c:y val="-9.3294460641399415E-2"/>
                </c:manualLayout>
              </c:layout>
              <c:spPr>
                <a:solidFill>
                  <a:schemeClr val="tx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6D-4600-81EB-92E3E5700827}"/>
                </c:ext>
              </c:extLst>
            </c:dLbl>
            <c:dLbl>
              <c:idx val="2"/>
              <c:layout>
                <c:manualLayout>
                  <c:x val="2.150546101092202E-2"/>
                  <c:y val="5.4418877251993965E-2"/>
                </c:manualLayout>
              </c:layout>
              <c:spPr>
                <a:solidFill>
                  <a:schemeClr val="tx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9796799593599"/>
                      <c:h val="0.12994623244909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26D-4600-81EB-92E3E5700827}"/>
                </c:ext>
              </c:extLst>
            </c:dLbl>
            <c:dLbl>
              <c:idx val="3"/>
              <c:layout>
                <c:manualLayout>
                  <c:x val="9.2794852256371102E-2"/>
                  <c:y val="0.10555027728971896"/>
                </c:manualLayout>
              </c:layout>
              <c:spPr>
                <a:solidFill>
                  <a:schemeClr val="tx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6D-4600-81EB-92E3E5700827}"/>
                </c:ext>
              </c:extLst>
            </c:dLbl>
            <c:spPr>
              <a:solidFill>
                <a:schemeClr val="tx1"/>
              </a:solidFill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kiegészítő_diagrammok!$A$85:$A$88</c:f>
              <c:strCache>
                <c:ptCount val="4"/>
                <c:pt idx="0">
                  <c:v>nappali</c:v>
                </c:pt>
                <c:pt idx="1">
                  <c:v>levelező</c:v>
                </c:pt>
                <c:pt idx="2">
                  <c:v>esti</c:v>
                </c:pt>
                <c:pt idx="3">
                  <c:v>távoktatás</c:v>
                </c:pt>
              </c:strCache>
            </c:strRef>
          </c:cat>
          <c:val>
            <c:numRef>
              <c:f>kiegészítő_diagrammok!$B$85:$B$88</c:f>
              <c:numCache>
                <c:formatCode>General</c:formatCode>
                <c:ptCount val="4"/>
                <c:pt idx="0">
                  <c:v>261</c:v>
                </c:pt>
                <c:pt idx="1">
                  <c:v>243</c:v>
                </c:pt>
                <c:pt idx="2">
                  <c:v>2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6D-4600-81EB-92E3E570082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72B-41C0-9A44-E2FEE08924F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72B-41C0-9A44-E2FEE08924F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72B-41C0-9A44-E2FEE08924FA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72B-41C0-9A44-E2FEE08924FA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72B-41C0-9A44-E2FEE08924FA}"/>
              </c:ext>
            </c:extLst>
          </c:dPt>
          <c:dLbls>
            <c:dLbl>
              <c:idx val="1"/>
              <c:layout>
                <c:manualLayout>
                  <c:x val="8.3680664916885361E-2"/>
                  <c:y val="-6.034821563534937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2B-41C0-9A44-E2FEE08924FA}"/>
                </c:ext>
              </c:extLst>
            </c:dLbl>
            <c:dLbl>
              <c:idx val="2"/>
              <c:layout>
                <c:manualLayout>
                  <c:x val="7.0836832895887991E-2"/>
                  <c:y val="0.134321639114482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2B-41C0-9A44-E2FEE08924FA}"/>
                </c:ext>
              </c:extLst>
            </c:dLbl>
            <c:dLbl>
              <c:idx val="3"/>
              <c:layout>
                <c:manualLayout>
                  <c:x val="4.7259842519685041E-2"/>
                  <c:y val="0.149098954253754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2B-41C0-9A44-E2FEE08924F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kiegészítő_diagrammok!$A$592:$A$596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kiegészítő_diagrammok!$B$592:$B$596</c:f>
              <c:numCache>
                <c:formatCode>General</c:formatCode>
                <c:ptCount val="5"/>
                <c:pt idx="0">
                  <c:v>232</c:v>
                </c:pt>
                <c:pt idx="1">
                  <c:v>52</c:v>
                </c:pt>
                <c:pt idx="2">
                  <c:v>49</c:v>
                </c:pt>
                <c:pt idx="3">
                  <c:v>30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72B-41C0-9A44-E2FEE08924F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02D-4515-BA97-16772634A76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02D-4515-BA97-16772634A76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02D-4515-BA97-16772634A76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02D-4515-BA97-16772634A76D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02D-4515-BA97-16772634A76D}"/>
              </c:ext>
            </c:extLst>
          </c:dPt>
          <c:dLbls>
            <c:dLbl>
              <c:idx val="1"/>
              <c:layout>
                <c:manualLayout>
                  <c:x val="1.6842300962379653E-2"/>
                  <c:y val="-0.125381124234470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2D-4515-BA97-16772634A76D}"/>
                </c:ext>
              </c:extLst>
            </c:dLbl>
            <c:dLbl>
              <c:idx val="2"/>
              <c:layout>
                <c:manualLayout>
                  <c:x val="8.5165573053368374E-2"/>
                  <c:y val="-0.116188757655293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2D-4515-BA97-16772634A76D}"/>
                </c:ext>
              </c:extLst>
            </c:dLbl>
            <c:dLbl>
              <c:idx val="3"/>
              <c:layout>
                <c:manualLayout>
                  <c:x val="8.9417760279964981E-2"/>
                  <c:y val="8.423228346456693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2D-4515-BA97-16772634A76D}"/>
                </c:ext>
              </c:extLst>
            </c:dLbl>
            <c:dLbl>
              <c:idx val="4"/>
              <c:layout>
                <c:manualLayout>
                  <c:x val="5.897944006999125E-2"/>
                  <c:y val="0.148489173228346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2D-4515-BA97-16772634A76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kiegészítő_diagrammok!$A$599:$A$603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kiegészítő_diagrammok!$B$599:$B$603</c:f>
              <c:numCache>
                <c:formatCode>General</c:formatCode>
                <c:ptCount val="5"/>
                <c:pt idx="0">
                  <c:v>169</c:v>
                </c:pt>
                <c:pt idx="1">
                  <c:v>45</c:v>
                </c:pt>
                <c:pt idx="2">
                  <c:v>64</c:v>
                </c:pt>
                <c:pt idx="3">
                  <c:v>45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02D-4515-BA97-16772634A76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0B-4241-93AD-3D825ADFEC4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0B-4241-93AD-3D825ADFEC4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0B-4241-93AD-3D825ADFEC4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70B-4241-93AD-3D825ADFEC4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70B-4241-93AD-3D825ADFEC4B}"/>
              </c:ext>
            </c:extLst>
          </c:dPt>
          <c:dLbls>
            <c:dLbl>
              <c:idx val="0"/>
              <c:layout>
                <c:manualLayout>
                  <c:x val="-2.0982064741907262E-3"/>
                  <c:y val="7.190685779662156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0B-4241-93AD-3D825ADFEC4B}"/>
                </c:ext>
              </c:extLst>
            </c:dLbl>
            <c:dLbl>
              <c:idx val="1"/>
              <c:layout>
                <c:manualLayout>
                  <c:x val="-5.2059055118110285E-2"/>
                  <c:y val="0.2089798775153105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0B-4241-93AD-3D825ADFEC4B}"/>
                </c:ext>
              </c:extLst>
            </c:dLbl>
            <c:dLbl>
              <c:idx val="4"/>
              <c:layout>
                <c:manualLayout>
                  <c:x val="4.1675196850393698E-2"/>
                  <c:y val="0.239646274984857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0B-4241-93AD-3D825ADFEC4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kiegészítő_diagrammok!$A$610:$A$614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kiegészítő_diagrammok!$B$610:$B$614</c:f>
              <c:numCache>
                <c:formatCode>General</c:formatCode>
                <c:ptCount val="5"/>
                <c:pt idx="0">
                  <c:v>7</c:v>
                </c:pt>
                <c:pt idx="1">
                  <c:v>29</c:v>
                </c:pt>
                <c:pt idx="2">
                  <c:v>106</c:v>
                </c:pt>
                <c:pt idx="3">
                  <c:v>146</c:v>
                </c:pt>
                <c:pt idx="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0B-4241-93AD-3D825ADFEC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E4F-48AA-AB34-7F754F85B6E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E4F-48AA-AB34-7F754F85B6E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E4F-48AA-AB34-7F754F85B6E7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E4F-48AA-AB34-7F754F85B6E7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E4F-48AA-AB34-7F754F85B6E7}"/>
              </c:ext>
            </c:extLst>
          </c:dPt>
          <c:dLbls>
            <c:dLbl>
              <c:idx val="1"/>
              <c:layout>
                <c:manualLayout>
                  <c:x val="-5.4905949256343466E-3"/>
                  <c:y val="7.96086322543015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4F-48AA-AB34-7F754F85B6E7}"/>
                </c:ext>
              </c:extLst>
            </c:dLbl>
            <c:dLbl>
              <c:idx val="2"/>
              <c:layout>
                <c:manualLayout>
                  <c:x val="-2.8607174103237147E-2"/>
                  <c:y val="0.242972295129775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4F-48AA-AB34-7F754F85B6E7}"/>
                </c:ext>
              </c:extLst>
            </c:dLbl>
            <c:dLbl>
              <c:idx val="4"/>
              <c:layout>
                <c:manualLayout>
                  <c:x val="5.0198162729658789E-2"/>
                  <c:y val="0.240041994750656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4F-48AA-AB34-7F754F85B6E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kiegészítő_diagrammok!$A$617:$A$621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kiegészítő_diagrammok!$B$617:$B$621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72</c:v>
                </c:pt>
                <c:pt idx="3">
                  <c:v>219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E4F-48AA-AB34-7F754F85B6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2DA-464F-A25D-A9C5316BD19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2DA-464F-A25D-A9C5316BD195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2DA-464F-A25D-A9C5316BD195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2DA-464F-A25D-A9C5316BD195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2DA-464F-A25D-A9C5316BD195}"/>
              </c:ext>
            </c:extLst>
          </c:dPt>
          <c:dLbls>
            <c:dLbl>
              <c:idx val="0"/>
              <c:layout>
                <c:manualLayout>
                  <c:x val="-7.6977252843394572E-3"/>
                  <c:y val="8.524735355947804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DA-464F-A25D-A9C5316BD195}"/>
                </c:ext>
              </c:extLst>
            </c:dLbl>
            <c:dLbl>
              <c:idx val="1"/>
              <c:layout>
                <c:manualLayout>
                  <c:x val="-1.5583989501312337E-2"/>
                  <c:y val="0.1144356955380577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DA-464F-A25D-A9C5316BD195}"/>
                </c:ext>
              </c:extLst>
            </c:dLbl>
            <c:dLbl>
              <c:idx val="4"/>
              <c:layout>
                <c:manualLayout>
                  <c:x val="1.4001749781277341E-2"/>
                  <c:y val="0.185479966662934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DA-464F-A25D-A9C5316BD19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kiegészítő_diagrammok!$A$624:$A$628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kiegészítő_diagrammok!$B$624:$B$628</c:f>
              <c:numCache>
                <c:formatCode>General</c:formatCode>
                <c:ptCount val="5"/>
                <c:pt idx="0">
                  <c:v>5</c:v>
                </c:pt>
                <c:pt idx="1">
                  <c:v>27</c:v>
                </c:pt>
                <c:pt idx="2">
                  <c:v>117</c:v>
                </c:pt>
                <c:pt idx="3">
                  <c:v>167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2DA-464F-A25D-A9C5316BD19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843-463A-87EE-A3831D9F221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843-463A-87EE-A3831D9F221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843-463A-87EE-A3831D9F221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843-463A-87EE-A3831D9F2213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843-463A-87EE-A3831D9F2213}"/>
              </c:ext>
            </c:extLst>
          </c:dPt>
          <c:dLbls>
            <c:dLbl>
              <c:idx val="0"/>
              <c:layout>
                <c:manualLayout>
                  <c:x val="-6.0952537182852144E-2"/>
                  <c:y val="0.2331257823541288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43-463A-87EE-A3831D9F2213}"/>
                </c:ext>
              </c:extLst>
            </c:dLbl>
            <c:dLbl>
              <c:idx val="3"/>
              <c:layout>
                <c:manualLayout>
                  <c:x val="7.1900043744531905E-2"/>
                  <c:y val="0.155268053031832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43-463A-87EE-A3831D9F2213}"/>
                </c:ext>
              </c:extLst>
            </c:dLbl>
            <c:dLbl>
              <c:idx val="4"/>
              <c:layout>
                <c:manualLayout>
                  <c:x val="3.6206911636045447E-2"/>
                  <c:y val="0.1418022747156605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43-463A-87EE-A3831D9F2213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kiegészítő_diagrammok!$A$631:$A$635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kiegészítő_diagrammok!$B$631:$B$635</c:f>
              <c:numCache>
                <c:formatCode>General</c:formatCode>
                <c:ptCount val="5"/>
                <c:pt idx="0">
                  <c:v>78</c:v>
                </c:pt>
                <c:pt idx="1">
                  <c:v>108</c:v>
                </c:pt>
                <c:pt idx="2">
                  <c:v>100</c:v>
                </c:pt>
                <c:pt idx="3">
                  <c:v>51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843-463A-87EE-A3831D9F22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0A-4E1F-8522-82825FFFEA3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D0A-4E1F-8522-82825FFFEA34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D0A-4E1F-8522-82825FFFEA3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D0A-4E1F-8522-82825FFFEA34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D0A-4E1F-8522-82825FFFEA34}"/>
              </c:ext>
            </c:extLst>
          </c:dPt>
          <c:dLbls>
            <c:dLbl>
              <c:idx val="0"/>
              <c:layout>
                <c:manualLayout>
                  <c:x val="-1.0114391951006125E-2"/>
                  <c:y val="0.199337736811334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0A-4E1F-8522-82825FFFEA34}"/>
                </c:ext>
              </c:extLst>
            </c:dLbl>
            <c:dLbl>
              <c:idx val="1"/>
              <c:layout>
                <c:manualLayout>
                  <c:x val="-3.3764216972878389E-2"/>
                  <c:y val="0.142958788919157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0A-4E1F-8522-82825FFFEA34}"/>
                </c:ext>
              </c:extLst>
            </c:dLbl>
            <c:dLbl>
              <c:idx val="4"/>
              <c:layout>
                <c:manualLayout>
                  <c:x val="3.2491907261592248E-2"/>
                  <c:y val="0.21013994103817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0A-4E1F-8522-82825FFFEA34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kiegészítő_diagrammok!$A$638:$A$642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kiegészítő_diagrammok!$B$638:$B$642</c:f>
              <c:numCache>
                <c:formatCode>General</c:formatCode>
                <c:ptCount val="5"/>
                <c:pt idx="0">
                  <c:v>7</c:v>
                </c:pt>
                <c:pt idx="1">
                  <c:v>29</c:v>
                </c:pt>
                <c:pt idx="2">
                  <c:v>106</c:v>
                </c:pt>
                <c:pt idx="3">
                  <c:v>111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0A-4E1F-8522-82825FFFEA3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782-480E-9188-81D8DCFC4D7A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782-480E-9188-81D8DCFC4D7A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782-480E-9188-81D8DCFC4D7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782-480E-9188-81D8DCFC4D7A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782-480E-9188-81D8DCFC4D7A}"/>
              </c:ext>
            </c:extLst>
          </c:dPt>
          <c:dLbls>
            <c:dLbl>
              <c:idx val="0"/>
              <c:layout>
                <c:manualLayout>
                  <c:x val="-1.312554680664922E-2"/>
                  <c:y val="9.2644188707180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82-480E-9188-81D8DCFC4D7A}"/>
                </c:ext>
              </c:extLst>
            </c:dLbl>
            <c:dLbl>
              <c:idx val="1"/>
              <c:layout>
                <c:manualLayout>
                  <c:x val="-3.2844488188976381E-2"/>
                  <c:y val="0.150181842654283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82-480E-9188-81D8DCFC4D7A}"/>
                </c:ext>
              </c:extLst>
            </c:dLbl>
            <c:dLbl>
              <c:idx val="3"/>
              <c:layout>
                <c:manualLayout>
                  <c:x val="6.937401574803144E-2"/>
                  <c:y val="-0.215291473181237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82-480E-9188-81D8DCFC4D7A}"/>
                </c:ext>
              </c:extLst>
            </c:dLbl>
            <c:dLbl>
              <c:idx val="4"/>
              <c:layout>
                <c:manualLayout>
                  <c:x val="5.1129921259842517E-2"/>
                  <c:y val="0.204540278619018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82-480E-9188-81D8DCFC4D7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kiegészítő_diagrammok!$A$645:$A$649</c:f>
              <c:strCache>
                <c:ptCount val="5"/>
                <c:pt idx="0">
                  <c:v>egyáltalán nem </c:v>
                </c:pt>
                <c:pt idx="1">
                  <c:v>kevéssé</c:v>
                </c:pt>
                <c:pt idx="2">
                  <c:v>közepes mértékben </c:v>
                </c:pt>
                <c:pt idx="3">
                  <c:v>nagymértékben</c:v>
                </c:pt>
                <c:pt idx="4">
                  <c:v>teljesmértékben</c:v>
                </c:pt>
              </c:strCache>
            </c:strRef>
          </c:cat>
          <c:val>
            <c:numRef>
              <c:f>kiegészítő_diagrammok!$B$645:$B$649</c:f>
              <c:numCache>
                <c:formatCode>General</c:formatCode>
                <c:ptCount val="5"/>
                <c:pt idx="0">
                  <c:v>9</c:v>
                </c:pt>
                <c:pt idx="1">
                  <c:v>30</c:v>
                </c:pt>
                <c:pt idx="2">
                  <c:v>116</c:v>
                </c:pt>
                <c:pt idx="3">
                  <c:v>133</c:v>
                </c:pt>
                <c:pt idx="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782-480E-9188-81D8DCFC4D7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03-4DB5-AAA9-E3904994A98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03-4DB5-AAA9-E3904994A98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03-4DB5-AAA9-E3904994A98E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03-4DB5-AAA9-E3904994A98E}"/>
              </c:ext>
            </c:extLst>
          </c:dPt>
          <c:dLbls>
            <c:dLbl>
              <c:idx val="0"/>
              <c:layout>
                <c:manualLayout>
                  <c:x val="-2.2190444585231492E-2"/>
                  <c:y val="9.233648293963249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03-4DB5-AAA9-E3904994A98E}"/>
                </c:ext>
              </c:extLst>
            </c:dLbl>
            <c:dLbl>
              <c:idx val="1"/>
              <c:layout>
                <c:manualLayout>
                  <c:x val="-6.2334650697398457E-2"/>
                  <c:y val="0.165337532808398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03-4DB5-AAA9-E3904994A98E}"/>
                </c:ext>
              </c:extLst>
            </c:dLbl>
            <c:dLbl>
              <c:idx val="3"/>
              <c:layout>
                <c:manualLayout>
                  <c:x val="7.5577478102593493E-2"/>
                  <c:y val="0.169788451443569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03-4DB5-AAA9-E3904994A98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kiegészítő_diagrammok!$A$652:$A$655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kiegészítő_diagrammok!$B$652:$B$655</c:f>
              <c:numCache>
                <c:formatCode>General</c:formatCode>
                <c:ptCount val="4"/>
                <c:pt idx="0">
                  <c:v>20</c:v>
                </c:pt>
                <c:pt idx="1">
                  <c:v>66</c:v>
                </c:pt>
                <c:pt idx="2">
                  <c:v>180</c:v>
                </c:pt>
                <c:pt idx="3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03-4DB5-AAA9-E3904994A9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553-4083-9975-B22E96B35AF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553-4083-9975-B22E96B35AF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553-4083-9975-B22E96B35AFD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553-4083-9975-B22E96B35AFD}"/>
              </c:ext>
            </c:extLst>
          </c:dPt>
          <c:dLbls>
            <c:dLbl>
              <c:idx val="0"/>
              <c:layout>
                <c:manualLayout>
                  <c:x val="-2.0610892388451443E-2"/>
                  <c:y val="0.123846553079170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53-4083-9975-B22E96B35AFD}"/>
                </c:ext>
              </c:extLst>
            </c:dLbl>
            <c:dLbl>
              <c:idx val="1"/>
              <c:layout>
                <c:manualLayout>
                  <c:x val="-5.9053368328958931E-2"/>
                  <c:y val="0.1634740572682651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53-4083-9975-B22E96B35AFD}"/>
                </c:ext>
              </c:extLst>
            </c:dLbl>
            <c:dLbl>
              <c:idx val="3"/>
              <c:layout>
                <c:manualLayout>
                  <c:x val="7.0600174978127733E-2"/>
                  <c:y val="0.206897697109895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53-4083-9975-B22E96B35AF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kiegészítő_diagrammok!$A$658:$A$661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kiegészítő_diagrammok!$B$658:$B$661</c:f>
              <c:numCache>
                <c:formatCode>General</c:formatCode>
                <c:ptCount val="4"/>
                <c:pt idx="0">
                  <c:v>19</c:v>
                </c:pt>
                <c:pt idx="1">
                  <c:v>65</c:v>
                </c:pt>
                <c:pt idx="2">
                  <c:v>171</c:v>
                </c:pt>
                <c:pt idx="3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53-4083-9975-B22E96B35A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 tanulmányok finanszírozásának módja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CA7-4428-8992-7D04B54C3DF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CA7-4428-8992-7D04B54C3DF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CA7-4428-8992-7D04B54C3D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kiegészítő_diagrammok!$A$93:$A$95</c:f>
              <c:strCache>
                <c:ptCount val="3"/>
                <c:pt idx="0">
                  <c:v>államilag támogatott/állami ösztöndíj</c:v>
                </c:pt>
                <c:pt idx="1">
                  <c:v>költségtérítéses/önköltséges</c:v>
                </c:pt>
                <c:pt idx="2">
                  <c:v>részösztöndíjas</c:v>
                </c:pt>
              </c:strCache>
            </c:strRef>
          </c:cat>
          <c:val>
            <c:numRef>
              <c:f>kiegészítő_diagrammok!$B$93:$B$95</c:f>
              <c:numCache>
                <c:formatCode>General</c:formatCode>
                <c:ptCount val="3"/>
                <c:pt idx="0">
                  <c:v>353</c:v>
                </c:pt>
                <c:pt idx="1">
                  <c:v>152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A7-4428-8992-7D04B54C3DF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4F1-4647-930F-4B31DF39866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4F1-4647-930F-4B31DF39866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4F1-4647-930F-4B31DF398665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4F1-4647-930F-4B31DF39866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kiegészítő_diagrammok!$A$664:$A$667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kiegészítő_diagrammok!$B$664:$B$667</c:f>
              <c:numCache>
                <c:formatCode>General</c:formatCode>
                <c:ptCount val="4"/>
                <c:pt idx="0">
                  <c:v>48</c:v>
                </c:pt>
                <c:pt idx="1">
                  <c:v>117</c:v>
                </c:pt>
                <c:pt idx="2">
                  <c:v>137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4F1-4647-930F-4B31DF3986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EF2-4746-B47E-CF09F91A116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F2-4746-B47E-CF09F91A116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EF2-4746-B47E-CF09F91A1169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EF2-4746-B47E-CF09F91A1169}"/>
              </c:ext>
            </c:extLst>
          </c:dPt>
          <c:dLbls>
            <c:dLbl>
              <c:idx val="0"/>
              <c:layout>
                <c:manualLayout>
                  <c:x val="-9.9069553805774271E-2"/>
                  <c:y val="1.665438096833640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F2-4746-B47E-CF09F91A1169}"/>
                </c:ext>
              </c:extLst>
            </c:dLbl>
            <c:dLbl>
              <c:idx val="1"/>
              <c:layout>
                <c:manualLayout>
                  <c:x val="8.2749125109361332E-2"/>
                  <c:y val="-0.192732450996816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F2-4746-B47E-CF09F91A1169}"/>
                </c:ext>
              </c:extLst>
            </c:dLbl>
            <c:dLbl>
              <c:idx val="2"/>
              <c:layout>
                <c:manualLayout>
                  <c:x val="9.0258748906386702E-2"/>
                  <c:y val="0.1245082928463729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F2-4746-B47E-CF09F91A1169}"/>
                </c:ext>
              </c:extLst>
            </c:dLbl>
            <c:dLbl>
              <c:idx val="3"/>
              <c:layout>
                <c:manualLayout>
                  <c:x val="4.4468503937007874E-2"/>
                  <c:y val="0.1358954598760261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F2-4746-B47E-CF09F91A116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kiegészítő_diagrammok!$A$670:$A$673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kiegészítő_diagrammok!$B$670:$B$673</c:f>
              <c:numCache>
                <c:formatCode>General</c:formatCode>
                <c:ptCount val="4"/>
                <c:pt idx="0">
                  <c:v>179</c:v>
                </c:pt>
                <c:pt idx="1">
                  <c:v>91</c:v>
                </c:pt>
                <c:pt idx="2">
                  <c:v>71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EF2-4746-B47E-CF09F91A116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AC-43DD-A129-6E9118830B4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AC-43DD-A129-6E9118830B4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AC-43DD-A129-6E9118830B4E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AC-43DD-A129-6E9118830B4E}"/>
              </c:ext>
            </c:extLst>
          </c:dPt>
          <c:dLbls>
            <c:dLbl>
              <c:idx val="0"/>
              <c:layout>
                <c:manualLayout>
                  <c:x val="-2.4872047244094538E-2"/>
                  <c:y val="0.113618966643254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AC-43DD-A129-6E9118830B4E}"/>
                </c:ext>
              </c:extLst>
            </c:dLbl>
            <c:dLbl>
              <c:idx val="1"/>
              <c:layout>
                <c:manualLayout>
                  <c:x val="-6.8653762029746282E-2"/>
                  <c:y val="0.167613766589035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AC-43DD-A129-6E9118830B4E}"/>
                </c:ext>
              </c:extLst>
            </c:dLbl>
            <c:dLbl>
              <c:idx val="2"/>
              <c:layout>
                <c:manualLayout>
                  <c:x val="-8.3678477690288716E-2"/>
                  <c:y val="-0.151793772257341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AC-43DD-A129-6E9118830B4E}"/>
                </c:ext>
              </c:extLst>
            </c:dLbl>
            <c:dLbl>
              <c:idx val="3"/>
              <c:layout>
                <c:manualLayout>
                  <c:x val="9.2569335083114615E-2"/>
                  <c:y val="5.500770150210097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AC-43DD-A129-6E9118830B4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kiegészítő_diagrammok!$A$676:$A$679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kiegészítő_diagrammok!$B$676:$B$679</c:f>
              <c:numCache>
                <c:formatCode>General</c:formatCode>
                <c:ptCount val="4"/>
                <c:pt idx="0">
                  <c:v>16</c:v>
                </c:pt>
                <c:pt idx="1">
                  <c:v>52</c:v>
                </c:pt>
                <c:pt idx="2">
                  <c:v>176</c:v>
                </c:pt>
                <c:pt idx="3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CAC-43DD-A129-6E9118830B4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FCE-4448-9EA2-B2F1A0382290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FCE-4448-9EA2-B2F1A038229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FCE-4448-9EA2-B2F1A0382290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FCE-4448-9EA2-B2F1A038229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kiegészítő_diagrammok!$A$682:$A$685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kiegészítő_diagrammok!$B$682:$B$685</c:f>
              <c:numCache>
                <c:formatCode>General</c:formatCode>
                <c:ptCount val="4"/>
                <c:pt idx="0">
                  <c:v>44</c:v>
                </c:pt>
                <c:pt idx="1">
                  <c:v>95</c:v>
                </c:pt>
                <c:pt idx="2">
                  <c:v>140</c:v>
                </c:pt>
                <c:pt idx="3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FCE-4448-9EA2-B2F1A038229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095-43C2-9572-D97341AD5E2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095-43C2-9572-D97341AD5E2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095-43C2-9572-D97341AD5E2C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095-43C2-9572-D97341AD5E2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kiegészítő_diagrammok!$A$688:$A$691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kiegészítő_diagrammok!$B$688:$B$691</c:f>
              <c:numCache>
                <c:formatCode>General</c:formatCode>
                <c:ptCount val="4"/>
                <c:pt idx="0">
                  <c:v>27</c:v>
                </c:pt>
                <c:pt idx="1">
                  <c:v>66</c:v>
                </c:pt>
                <c:pt idx="2">
                  <c:v>159</c:v>
                </c:pt>
                <c:pt idx="3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95-43C2-9572-D97341AD5E2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18D-4745-9F83-12DBE84A6BF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18D-4745-9F83-12DBE84A6BF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18D-4745-9F83-12DBE84A6BFC}"/>
              </c:ext>
            </c:extLst>
          </c:dPt>
          <c:dPt>
            <c:idx val="3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18D-4745-9F83-12DBE84A6BFC}"/>
              </c:ext>
            </c:extLst>
          </c:dPt>
          <c:dLbls>
            <c:dLbl>
              <c:idx val="0"/>
              <c:layout>
                <c:manualLayout>
                  <c:x val="-1.9812199310056823E-2"/>
                  <c:y val="9.71629802556087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8D-4745-9F83-12DBE84A6BFC}"/>
                </c:ext>
              </c:extLst>
            </c:dLbl>
            <c:dLbl>
              <c:idx val="1"/>
              <c:layout>
                <c:manualLayout>
                  <c:x val="-4.2397578495222479E-2"/>
                  <c:y val="0.14864928316121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8D-4745-9F83-12DBE84A6BFC}"/>
                </c:ext>
              </c:extLst>
            </c:dLbl>
            <c:dLbl>
              <c:idx val="2"/>
              <c:layout>
                <c:manualLayout>
                  <c:x val="-8.9200068066148011E-2"/>
                  <c:y val="-8.65730225932813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8D-4745-9F83-12DBE84A6BF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kiegészítő_diagrammok!$A$694:$A$697</c:f>
              <c:strCache>
                <c:ptCount val="4"/>
                <c:pt idx="0">
                  <c:v>egyáltalán nem </c:v>
                </c:pt>
                <c:pt idx="1">
                  <c:v>alig</c:v>
                </c:pt>
                <c:pt idx="2">
                  <c:v>részben</c:v>
                </c:pt>
                <c:pt idx="3">
                  <c:v>nagymértékben</c:v>
                </c:pt>
              </c:strCache>
            </c:strRef>
          </c:cat>
          <c:val>
            <c:numRef>
              <c:f>kiegészítő_diagrammok!$B$694:$B$697</c:f>
              <c:numCache>
                <c:formatCode>General</c:formatCode>
                <c:ptCount val="4"/>
                <c:pt idx="0">
                  <c:v>16</c:v>
                </c:pt>
                <c:pt idx="1">
                  <c:v>31</c:v>
                </c:pt>
                <c:pt idx="2">
                  <c:v>131</c:v>
                </c:pt>
                <c:pt idx="3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18D-4745-9F83-12DBE84A6BF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Válaszadók nemenkénti aránya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9E-4086-BE1C-12692B54B24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9E-4086-BE1C-12692B54B24B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9E-4086-BE1C-12692B54B24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diagrammok'!$A$2:$A$4</c:f>
              <c:strCache>
                <c:ptCount val="3"/>
                <c:pt idx="0">
                  <c:v>ffi</c:v>
                </c:pt>
                <c:pt idx="1">
                  <c:v>nő</c:v>
                </c:pt>
                <c:pt idx="2">
                  <c:v>nem válaszolt</c:v>
                </c:pt>
              </c:strCache>
            </c:strRef>
          </c:cat>
          <c:val>
            <c:numRef>
              <c:f>'kiegészítő diagrammok'!$B$2:$B$4</c:f>
              <c:numCache>
                <c:formatCode>General</c:formatCode>
                <c:ptCount val="3"/>
                <c:pt idx="0">
                  <c:v>173</c:v>
                </c:pt>
                <c:pt idx="1">
                  <c:v>440</c:v>
                </c:pt>
                <c:pt idx="2">
                  <c:v>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9E-4086-BE1C-12692B54B2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Életkor szerinti arányok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9F7-4503-A9F8-4A0367CB1B34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9F7-4503-A9F8-4A0367CB1B34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9F7-4503-A9F8-4A0367CB1B34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9F7-4503-A9F8-4A0367CB1B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diagrammok'!$A$7:$A$10</c:f>
              <c:strCache>
                <c:ptCount val="4"/>
                <c:pt idx="0">
                  <c:v>50-</c:v>
                </c:pt>
                <c:pt idx="1">
                  <c:v>40-50</c:v>
                </c:pt>
                <c:pt idx="2">
                  <c:v>30-40</c:v>
                </c:pt>
                <c:pt idx="3">
                  <c:v>20-30</c:v>
                </c:pt>
              </c:strCache>
            </c:strRef>
          </c:cat>
          <c:val>
            <c:numRef>
              <c:f>'kiegészítő diagrammok'!$B$7:$B$10</c:f>
              <c:numCache>
                <c:formatCode>General</c:formatCode>
                <c:ptCount val="4"/>
                <c:pt idx="0">
                  <c:v>108</c:v>
                </c:pt>
                <c:pt idx="1">
                  <c:v>155</c:v>
                </c:pt>
                <c:pt idx="2">
                  <c:v>180</c:v>
                </c:pt>
                <c:pt idx="3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F7-4503-A9F8-4A0367CB1B3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44157050201128"/>
          <c:y val="0.35359860017497813"/>
          <c:w val="0.1461988201195521"/>
          <c:h val="0.400002799650043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Családi állapot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CD7-450E-89B9-A58A09D1492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CD7-450E-89B9-A58A09D1492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CD7-450E-89B9-A58A09D1492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CD7-450E-89B9-A58A09D1492B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CD7-450E-89B9-A58A09D149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diagrammok'!$A$782:$A$786</c:f>
              <c:strCache>
                <c:ptCount val="5"/>
                <c:pt idx="0">
                  <c:v>egyedül álló</c:v>
                </c:pt>
                <c:pt idx="1">
                  <c:v>élettársi kapcsolat</c:v>
                </c:pt>
                <c:pt idx="2">
                  <c:v>házas</c:v>
                </c:pt>
                <c:pt idx="3">
                  <c:v>elvált</c:v>
                </c:pt>
                <c:pt idx="4">
                  <c:v>özvegy</c:v>
                </c:pt>
              </c:strCache>
            </c:strRef>
          </c:cat>
          <c:val>
            <c:numRef>
              <c:f>'kiegészítő diagrammok'!$B$782:$B$786</c:f>
              <c:numCache>
                <c:formatCode>General</c:formatCode>
                <c:ptCount val="5"/>
                <c:pt idx="0">
                  <c:v>149</c:v>
                </c:pt>
                <c:pt idx="1">
                  <c:v>151</c:v>
                </c:pt>
                <c:pt idx="2">
                  <c:v>259</c:v>
                </c:pt>
                <c:pt idx="3">
                  <c:v>45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CD7-450E-89B9-A58A09D1492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Évenkénti, karonkénti megoszlás</a:t>
            </a:r>
          </a:p>
        </c:rich>
      </c:tx>
      <c:layout>
        <c:manualLayout>
          <c:xMode val="edge"/>
          <c:yMode val="edge"/>
          <c:x val="2.1406634515513143E-2"/>
          <c:y val="3.13725490196078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2.40831964969896E-2"/>
          <c:y val="0.16167370970520578"/>
          <c:w val="0.95183360700602082"/>
          <c:h val="0.66668288085610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diagrammok'!$I$13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diagrammok'!$H$14:$H$18</c:f>
              <c:strCache>
                <c:ptCount val="5"/>
                <c:pt idx="0">
                  <c:v>BTK</c:v>
                </c:pt>
                <c:pt idx="1">
                  <c:v>Comenius</c:v>
                </c:pt>
                <c:pt idx="2">
                  <c:v>GTK</c:v>
                </c:pt>
                <c:pt idx="3">
                  <c:v>TKTK</c:v>
                </c:pt>
                <c:pt idx="4">
                  <c:v>TTK</c:v>
                </c:pt>
              </c:strCache>
            </c:strRef>
          </c:cat>
          <c:val>
            <c:numRef>
              <c:f>'kiegészítő diagrammok'!$I$14:$I$18</c:f>
              <c:numCache>
                <c:formatCode>General</c:formatCode>
                <c:ptCount val="5"/>
                <c:pt idx="0">
                  <c:v>73</c:v>
                </c:pt>
                <c:pt idx="1">
                  <c:v>0</c:v>
                </c:pt>
                <c:pt idx="2">
                  <c:v>90</c:v>
                </c:pt>
                <c:pt idx="3">
                  <c:v>87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0D-42D0-A6D2-52A3415DB5F3}"/>
            </c:ext>
          </c:extLst>
        </c:ser>
        <c:ser>
          <c:idx val="1"/>
          <c:order val="1"/>
          <c:tx>
            <c:strRef>
              <c:f>'kiegészítő diagrammok'!$J$13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diagrammok'!$H$14:$H$18</c:f>
              <c:strCache>
                <c:ptCount val="5"/>
                <c:pt idx="0">
                  <c:v>BTK</c:v>
                </c:pt>
                <c:pt idx="1">
                  <c:v>Comenius</c:v>
                </c:pt>
                <c:pt idx="2">
                  <c:v>GTK</c:v>
                </c:pt>
                <c:pt idx="3">
                  <c:v>TKTK</c:v>
                </c:pt>
                <c:pt idx="4">
                  <c:v>TTK</c:v>
                </c:pt>
              </c:strCache>
            </c:strRef>
          </c:cat>
          <c:val>
            <c:numRef>
              <c:f>'kiegészítő diagrammok'!$J$14:$J$18</c:f>
              <c:numCache>
                <c:formatCode>General</c:formatCode>
                <c:ptCount val="5"/>
                <c:pt idx="0">
                  <c:v>45</c:v>
                </c:pt>
                <c:pt idx="1">
                  <c:v>2</c:v>
                </c:pt>
                <c:pt idx="2">
                  <c:v>79</c:v>
                </c:pt>
                <c:pt idx="3">
                  <c:v>128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0D-42D0-A6D2-52A3415DB5F3}"/>
            </c:ext>
          </c:extLst>
        </c:ser>
        <c:ser>
          <c:idx val="2"/>
          <c:order val="2"/>
          <c:tx>
            <c:strRef>
              <c:f>'kiegészítő diagrammok'!$K$13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diagrammok'!$H$14:$H$18</c:f>
              <c:strCache>
                <c:ptCount val="5"/>
                <c:pt idx="0">
                  <c:v>BTK</c:v>
                </c:pt>
                <c:pt idx="1">
                  <c:v>Comenius</c:v>
                </c:pt>
                <c:pt idx="2">
                  <c:v>GTK</c:v>
                </c:pt>
                <c:pt idx="3">
                  <c:v>TKTK</c:v>
                </c:pt>
                <c:pt idx="4">
                  <c:v>TTK</c:v>
                </c:pt>
              </c:strCache>
            </c:strRef>
          </c:cat>
          <c:val>
            <c:numRef>
              <c:f>'kiegészítő diagrammok'!$K$14:$K$18</c:f>
              <c:numCache>
                <c:formatCode>General</c:formatCode>
                <c:ptCount val="5"/>
                <c:pt idx="0">
                  <c:v>72</c:v>
                </c:pt>
                <c:pt idx="1">
                  <c:v>2</c:v>
                </c:pt>
                <c:pt idx="2">
                  <c:v>86</c:v>
                </c:pt>
                <c:pt idx="3">
                  <c:v>89</c:v>
                </c:pt>
                <c:pt idx="4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0D-42D0-A6D2-52A3415DB5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8582991"/>
        <c:axId val="418579663"/>
      </c:barChart>
      <c:catAx>
        <c:axId val="4185829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18579663"/>
        <c:crosses val="autoZero"/>
        <c:auto val="1"/>
        <c:lblAlgn val="ctr"/>
        <c:lblOffset val="100"/>
        <c:noMultiLvlLbl val="0"/>
      </c:catAx>
      <c:valAx>
        <c:axId val="41857966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85829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7383085734972782"/>
          <c:y val="0.90877734877734873"/>
          <c:w val="0.22168694430437574"/>
          <c:h val="8.68731949046909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Tanulmányok megkezdésének éve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kiegészítő_diagrammok!$A$98:$A$106</c:f>
              <c:strCache>
                <c:ptCount val="9"/>
                <c:pt idx="0">
                  <c:v>2005-ben v előtte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kiegészítő_diagrammok!$B$98:$B$106</c:f>
              <c:numCache>
                <c:formatCode>General</c:formatCode>
                <c:ptCount val="9"/>
                <c:pt idx="0">
                  <c:v>19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7</c:v>
                </c:pt>
                <c:pt idx="6">
                  <c:v>10</c:v>
                </c:pt>
                <c:pt idx="7">
                  <c:v>22</c:v>
                </c:pt>
                <c:pt idx="8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1-4E7B-A120-3264702943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533660911"/>
        <c:axId val="1533652175"/>
      </c:barChart>
      <c:catAx>
        <c:axId val="15336609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33652175"/>
        <c:crosses val="autoZero"/>
        <c:auto val="1"/>
        <c:lblAlgn val="ctr"/>
        <c:lblOffset val="100"/>
        <c:noMultiLvlLbl val="0"/>
      </c:catAx>
      <c:valAx>
        <c:axId val="15336521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336609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Karonkénti összesített megoszlás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37722244094488194"/>
          <c:y val="0.20076127470367575"/>
          <c:w val="0.28444400699912509"/>
          <c:h val="0.62343891945013719"/>
        </c:manualLayout>
      </c:layout>
      <c:pieChart>
        <c:varyColors val="1"/>
        <c:ser>
          <c:idx val="0"/>
          <c:order val="0"/>
          <c:tx>
            <c:strRef>
              <c:f>'kiegészítő diagrammok'!$B$13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890-49C7-82FF-D67D62AB50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890-49C7-82FF-D67D62AB50B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890-49C7-82FF-D67D62AB50B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890-49C7-82FF-D67D62AB50B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890-49C7-82FF-D67D62AB50B1}"/>
              </c:ext>
            </c:extLst>
          </c:dPt>
          <c:dLbls>
            <c:dLbl>
              <c:idx val="0"/>
              <c:layout>
                <c:manualLayout>
                  <c:x val="-8.4984470691163605E-2"/>
                  <c:y val="0.1326334208223971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90-49C7-82FF-D67D62AB50B1}"/>
                </c:ext>
              </c:extLst>
            </c:dLbl>
            <c:dLbl>
              <c:idx val="1"/>
              <c:layout>
                <c:manualLayout>
                  <c:x val="-0.13904928550597842"/>
                  <c:y val="8.59089874039717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90-49C7-82FF-D67D62AB50B1}"/>
                </c:ext>
              </c:extLst>
            </c:dLbl>
            <c:dLbl>
              <c:idx val="2"/>
              <c:layout>
                <c:manualLayout>
                  <c:x val="-8.9211286089238839E-2"/>
                  <c:y val="-6.56848715828329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90-49C7-82FF-D67D62AB50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diagrammok'!$A$14:$A$18</c:f>
              <c:strCache>
                <c:ptCount val="5"/>
                <c:pt idx="0">
                  <c:v>BTK</c:v>
                </c:pt>
                <c:pt idx="1">
                  <c:v>Comenius</c:v>
                </c:pt>
                <c:pt idx="2">
                  <c:v>GTK</c:v>
                </c:pt>
                <c:pt idx="3">
                  <c:v>TKTK</c:v>
                </c:pt>
                <c:pt idx="4">
                  <c:v>TTK</c:v>
                </c:pt>
              </c:strCache>
            </c:strRef>
          </c:cat>
          <c:val>
            <c:numRef>
              <c:f>'kiegészítő diagrammok'!$B$14:$B$18</c:f>
              <c:numCache>
                <c:formatCode>General</c:formatCode>
                <c:ptCount val="5"/>
                <c:pt idx="0">
                  <c:v>190</c:v>
                </c:pt>
                <c:pt idx="1">
                  <c:v>4</c:v>
                </c:pt>
                <c:pt idx="2">
                  <c:v>255</c:v>
                </c:pt>
                <c:pt idx="3">
                  <c:v>304</c:v>
                </c:pt>
                <c:pt idx="4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890-49C7-82FF-D67D62AB50B1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Évenkénti, képzési területenkénti megoszlás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2.3133543638275498E-2"/>
          <c:y val="0.11988906386701663"/>
          <c:w val="0.95373291272344896"/>
          <c:h val="0.60700647419072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diagrammok'!$H$21</c:f>
              <c:strCache>
                <c:ptCount val="1"/>
                <c:pt idx="0">
                  <c:v>bölcsészettudományi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diagrammok'!$I$21:$K$21</c:f>
              <c:numCache>
                <c:formatCode>General</c:formatCode>
                <c:ptCount val="3"/>
                <c:pt idx="0">
                  <c:v>53</c:v>
                </c:pt>
                <c:pt idx="1">
                  <c:v>28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0-44EC-BF2A-189FE079EC31}"/>
            </c:ext>
          </c:extLst>
        </c:ser>
        <c:ser>
          <c:idx val="1"/>
          <c:order val="1"/>
          <c:tx>
            <c:strRef>
              <c:f>'kiegészítő diagrammok'!$H$22</c:f>
              <c:strCache>
                <c:ptCount val="1"/>
                <c:pt idx="0">
                  <c:v>gazdaságtudományi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diagrammok'!$I$22:$K$22</c:f>
              <c:numCache>
                <c:formatCode>General</c:formatCode>
                <c:ptCount val="3"/>
                <c:pt idx="0">
                  <c:v>66</c:v>
                </c:pt>
                <c:pt idx="1">
                  <c:v>63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10-44EC-BF2A-189FE079EC31}"/>
            </c:ext>
          </c:extLst>
        </c:ser>
        <c:ser>
          <c:idx val="2"/>
          <c:order val="2"/>
          <c:tx>
            <c:strRef>
              <c:f>'kiegészítő diagrammok'!$H$23</c:f>
              <c:strCache>
                <c:ptCount val="1"/>
                <c:pt idx="0">
                  <c:v>informatika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4323648140473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10-44EC-BF2A-189FE079EC31}"/>
                </c:ext>
              </c:extLst>
            </c:dLbl>
            <c:dLbl>
              <c:idx val="1"/>
              <c:layout>
                <c:manualLayout>
                  <c:x val="2.103049421661409E-3"/>
                  <c:y val="2.2406409725100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10-44EC-BF2A-189FE079EC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diagrammok'!$I$23:$K$23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10-44EC-BF2A-189FE079EC31}"/>
            </c:ext>
          </c:extLst>
        </c:ser>
        <c:ser>
          <c:idx val="3"/>
          <c:order val="3"/>
          <c:tx>
            <c:strRef>
              <c:f>'kiegészítő diagrammok'!$H$24</c:f>
              <c:strCache>
                <c:ptCount val="1"/>
                <c:pt idx="0">
                  <c:v>művészetközvetítés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1030494216614285E-3"/>
                  <c:y val="5.82222836180565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10-44EC-BF2A-189FE079EC31}"/>
                </c:ext>
              </c:extLst>
            </c:dLbl>
            <c:dLbl>
              <c:idx val="2"/>
              <c:layout>
                <c:manualLayout>
                  <c:x val="0"/>
                  <c:y val="6.21209190956393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10-44EC-BF2A-189FE079EC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diagrammok'!$I$24:$K$24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010-44EC-BF2A-189FE079EC31}"/>
            </c:ext>
          </c:extLst>
        </c:ser>
        <c:ser>
          <c:idx val="4"/>
          <c:order val="4"/>
          <c:tx>
            <c:strRef>
              <c:f>'kiegészítő diagrammok'!$H$25</c:f>
              <c:strCache>
                <c:ptCount val="1"/>
                <c:pt idx="0">
                  <c:v>pedagógia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diagrammok'!$I$25:$K$25</c:f>
              <c:numCache>
                <c:formatCode>General</c:formatCode>
                <c:ptCount val="3"/>
                <c:pt idx="0">
                  <c:v>88</c:v>
                </c:pt>
                <c:pt idx="1">
                  <c:v>131</c:v>
                </c:pt>
                <c:pt idx="2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10-44EC-BF2A-189FE079EC31}"/>
            </c:ext>
          </c:extLst>
        </c:ser>
        <c:ser>
          <c:idx val="5"/>
          <c:order val="5"/>
          <c:tx>
            <c:strRef>
              <c:f>'kiegészítő diagrammok'!$H$26</c:f>
              <c:strCache>
                <c:ptCount val="1"/>
                <c:pt idx="0">
                  <c:v>sporttudományi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03049421661409E-3"/>
                  <c:y val="1.85077742475173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10-44EC-BF2A-189FE079EC31}"/>
                </c:ext>
              </c:extLst>
            </c:dLbl>
            <c:dLbl>
              <c:idx val="2"/>
              <c:layout>
                <c:manualLayout>
                  <c:x val="0"/>
                  <c:y val="6.24849963929947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10-44EC-BF2A-189FE079EC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diagrammok'!$I$26:$K$26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010-44EC-BF2A-189FE079EC31}"/>
            </c:ext>
          </c:extLst>
        </c:ser>
        <c:ser>
          <c:idx val="6"/>
          <c:order val="6"/>
          <c:tx>
            <c:strRef>
              <c:f>'kiegészítő diagrammok'!$H$27</c:f>
              <c:strCache>
                <c:ptCount val="1"/>
                <c:pt idx="0">
                  <c:v>társadalomtudományi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diagrammok'!$I$27:$K$27</c:f>
              <c:numCache>
                <c:formatCode>General</c:formatCode>
                <c:ptCount val="3"/>
                <c:pt idx="0">
                  <c:v>49</c:v>
                </c:pt>
                <c:pt idx="1">
                  <c:v>52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010-44EC-BF2A-189FE079EC31}"/>
            </c:ext>
          </c:extLst>
        </c:ser>
        <c:ser>
          <c:idx val="7"/>
          <c:order val="7"/>
          <c:tx>
            <c:strRef>
              <c:f>'kiegészítő diagrammok'!$H$28</c:f>
              <c:strCache>
                <c:ptCount val="1"/>
                <c:pt idx="0">
                  <c:v>természettudományi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diagrammok'!$I$20:$K$20</c:f>
              <c:numCache>
                <c:formatCode>General</c:formatCode>
                <c:ptCount val="3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</c:numCache>
            </c:numRef>
          </c:cat>
          <c:val>
            <c:numRef>
              <c:f>'kiegészítő diagrammok'!$I$28:$K$28</c:f>
              <c:numCache>
                <c:formatCode>General</c:formatCode>
                <c:ptCount val="3"/>
                <c:pt idx="0">
                  <c:v>29</c:v>
                </c:pt>
                <c:pt idx="1">
                  <c:v>33</c:v>
                </c:pt>
                <c:pt idx="2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010-44EC-BF2A-189FE079EC3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8567599"/>
        <c:axId val="418580495"/>
      </c:barChart>
      <c:catAx>
        <c:axId val="418567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18580495"/>
        <c:crosses val="autoZero"/>
        <c:auto val="1"/>
        <c:lblAlgn val="ctr"/>
        <c:lblOffset val="100"/>
        <c:noMultiLvlLbl val="0"/>
      </c:catAx>
      <c:valAx>
        <c:axId val="418580495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8567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Évenkénti, képzési szintenkénti megoszlás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2.5356576862123614E-2"/>
          <c:y val="0.14669510061242344"/>
          <c:w val="0.95351294241944007"/>
          <c:h val="0.67362860892388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diagrammok'!$I$31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diagrammok'!$H$32:$H$36</c:f>
              <c:strCache>
                <c:ptCount val="5"/>
                <c:pt idx="0">
                  <c:v>alap</c:v>
                </c:pt>
                <c:pt idx="1">
                  <c:v>egyetemi</c:v>
                </c:pt>
                <c:pt idx="2">
                  <c:v>főiskolai</c:v>
                </c:pt>
                <c:pt idx="3">
                  <c:v>mester</c:v>
                </c:pt>
                <c:pt idx="4">
                  <c:v>osztatlan</c:v>
                </c:pt>
              </c:strCache>
            </c:strRef>
          </c:cat>
          <c:val>
            <c:numRef>
              <c:f>'kiegészítő diagrammok'!$I$32:$I$36</c:f>
              <c:numCache>
                <c:formatCode>General</c:formatCode>
                <c:ptCount val="5"/>
                <c:pt idx="0">
                  <c:v>164</c:v>
                </c:pt>
                <c:pt idx="1">
                  <c:v>15</c:v>
                </c:pt>
                <c:pt idx="2">
                  <c:v>53</c:v>
                </c:pt>
                <c:pt idx="3">
                  <c:v>83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36-48B2-AD14-CC28AA0EE362}"/>
            </c:ext>
          </c:extLst>
        </c:ser>
        <c:ser>
          <c:idx val="1"/>
          <c:order val="1"/>
          <c:tx>
            <c:strRef>
              <c:f>'kiegészítő diagrammok'!$J$31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diagrammok'!$H$32:$H$36</c:f>
              <c:strCache>
                <c:ptCount val="5"/>
                <c:pt idx="0">
                  <c:v>alap</c:v>
                </c:pt>
                <c:pt idx="1">
                  <c:v>egyetemi</c:v>
                </c:pt>
                <c:pt idx="2">
                  <c:v>főiskolai</c:v>
                </c:pt>
                <c:pt idx="3">
                  <c:v>mester</c:v>
                </c:pt>
                <c:pt idx="4">
                  <c:v>osztatlan</c:v>
                </c:pt>
              </c:strCache>
            </c:strRef>
          </c:cat>
          <c:val>
            <c:numRef>
              <c:f>'kiegészítő diagrammok'!$J$32:$J$36</c:f>
              <c:numCache>
                <c:formatCode>General</c:formatCode>
                <c:ptCount val="5"/>
                <c:pt idx="0">
                  <c:v>185</c:v>
                </c:pt>
                <c:pt idx="1">
                  <c:v>10</c:v>
                </c:pt>
                <c:pt idx="2">
                  <c:v>33</c:v>
                </c:pt>
                <c:pt idx="3">
                  <c:v>93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36-48B2-AD14-CC28AA0EE362}"/>
            </c:ext>
          </c:extLst>
        </c:ser>
        <c:ser>
          <c:idx val="2"/>
          <c:order val="2"/>
          <c:tx>
            <c:strRef>
              <c:f>'kiegészítő diagrammok'!$K$31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diagrammok'!$H$32:$H$36</c:f>
              <c:strCache>
                <c:ptCount val="5"/>
                <c:pt idx="0">
                  <c:v>alap</c:v>
                </c:pt>
                <c:pt idx="1">
                  <c:v>egyetemi</c:v>
                </c:pt>
                <c:pt idx="2">
                  <c:v>főiskolai</c:v>
                </c:pt>
                <c:pt idx="3">
                  <c:v>mester</c:v>
                </c:pt>
                <c:pt idx="4">
                  <c:v>osztatlan</c:v>
                </c:pt>
              </c:strCache>
            </c:strRef>
          </c:cat>
          <c:val>
            <c:numRef>
              <c:f>'kiegészítő diagrammok'!$K$32:$K$36</c:f>
              <c:numCache>
                <c:formatCode>General</c:formatCode>
                <c:ptCount val="5"/>
                <c:pt idx="0">
                  <c:v>214</c:v>
                </c:pt>
                <c:pt idx="1">
                  <c:v>12</c:v>
                </c:pt>
                <c:pt idx="2">
                  <c:v>36</c:v>
                </c:pt>
                <c:pt idx="3">
                  <c:v>95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36-48B2-AD14-CC28AA0EE3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328439168"/>
        <c:axId val="1328444576"/>
      </c:barChart>
      <c:catAx>
        <c:axId val="1328439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28444576"/>
        <c:crosses val="autoZero"/>
        <c:auto val="1"/>
        <c:lblAlgn val="ctr"/>
        <c:lblOffset val="100"/>
        <c:noMultiLvlLbl val="0"/>
      </c:catAx>
      <c:valAx>
        <c:axId val="1328444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2843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0358635836130624"/>
          <c:y val="0.90294444444444433"/>
          <c:w val="0.21395776399582381"/>
          <c:h val="7.89479209835612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Képzési területenkénti összesített megoszlás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D2C-474E-B1CB-847F9DCC08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D2C-474E-B1CB-847F9DCC08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D2C-474E-B1CB-847F9DCC08C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D2C-474E-B1CB-847F9DCC08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D2C-474E-B1CB-847F9DCC08C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D2C-474E-B1CB-847F9DCC08C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6D2C-474E-B1CB-847F9DCC08CC}"/>
              </c:ext>
            </c:extLst>
          </c:dPt>
          <c:dPt>
            <c:idx val="7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6D2C-474E-B1CB-847F9DCC08C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diagrammok'!$A$21:$A$28</c:f>
              <c:strCache>
                <c:ptCount val="8"/>
                <c:pt idx="0">
                  <c:v>bölcsészettudományi</c:v>
                </c:pt>
                <c:pt idx="1">
                  <c:v>gazdaságtudományi</c:v>
                </c:pt>
                <c:pt idx="2">
                  <c:v>informatika</c:v>
                </c:pt>
                <c:pt idx="3">
                  <c:v>művészetközvetítés</c:v>
                </c:pt>
                <c:pt idx="4">
                  <c:v>pedagógia</c:v>
                </c:pt>
                <c:pt idx="5">
                  <c:v>sporttudományi</c:v>
                </c:pt>
                <c:pt idx="6">
                  <c:v>társadalomtudományi</c:v>
                </c:pt>
                <c:pt idx="7">
                  <c:v>természettudományi</c:v>
                </c:pt>
              </c:strCache>
            </c:strRef>
          </c:cat>
          <c:val>
            <c:numRef>
              <c:f>'kiegészítő diagrammok'!$B$21:$B$28</c:f>
              <c:numCache>
                <c:formatCode>General</c:formatCode>
                <c:ptCount val="8"/>
                <c:pt idx="0">
                  <c:v>127</c:v>
                </c:pt>
                <c:pt idx="1">
                  <c:v>186</c:v>
                </c:pt>
                <c:pt idx="2">
                  <c:v>40</c:v>
                </c:pt>
                <c:pt idx="3">
                  <c:v>23</c:v>
                </c:pt>
                <c:pt idx="4">
                  <c:v>327</c:v>
                </c:pt>
                <c:pt idx="5">
                  <c:v>23</c:v>
                </c:pt>
                <c:pt idx="6">
                  <c:v>137</c:v>
                </c:pt>
                <c:pt idx="7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D2C-474E-B1CB-847F9DCC08C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u-HU"/>
              <a:t>Tagozat összesített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C3-403C-964E-D6C8F4785E5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C3-403C-964E-D6C8F4785E5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C3-403C-964E-D6C8F4785E5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C3-403C-964E-D6C8F4785E5B}"/>
              </c:ext>
            </c:extLst>
          </c:dPt>
          <c:dLbls>
            <c:dLbl>
              <c:idx val="0"/>
              <c:layout>
                <c:manualLayout>
                  <c:x val="-8.6068678915135602E-2"/>
                  <c:y val="0.1299573490813648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C3-403C-964E-D6C8F4785E5B}"/>
                </c:ext>
              </c:extLst>
            </c:dLbl>
            <c:dLbl>
              <c:idx val="1"/>
              <c:layout>
                <c:manualLayout>
                  <c:x val="6.5029527559055111E-2"/>
                  <c:y val="-0.187258675998833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C3-403C-964E-D6C8F4785E5B}"/>
                </c:ext>
              </c:extLst>
            </c:dLbl>
            <c:dLbl>
              <c:idx val="2"/>
              <c:layout>
                <c:manualLayout>
                  <c:x val="3.2391294838145179E-2"/>
                  <c:y val="0.131804097404491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C3-403C-964E-D6C8F4785E5B}"/>
                </c:ext>
              </c:extLst>
            </c:dLbl>
            <c:dLbl>
              <c:idx val="3"/>
              <c:layout>
                <c:manualLayout>
                  <c:x val="1.3455599300087488E-2"/>
                  <c:y val="0.1092840478273549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C3-403C-964E-D6C8F4785E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diagrammok'!$A$32:$A$35</c:f>
              <c:strCache>
                <c:ptCount val="4"/>
                <c:pt idx="0">
                  <c:v>nappali</c:v>
                </c:pt>
                <c:pt idx="1">
                  <c:v>levelező</c:v>
                </c:pt>
                <c:pt idx="2">
                  <c:v>távoktatás</c:v>
                </c:pt>
                <c:pt idx="3">
                  <c:v>esti</c:v>
                </c:pt>
              </c:strCache>
            </c:strRef>
          </c:cat>
          <c:val>
            <c:numRef>
              <c:f>'kiegészítő diagrammok'!$B$32:$B$35</c:f>
              <c:numCache>
                <c:formatCode>General</c:formatCode>
                <c:ptCount val="4"/>
                <c:pt idx="0">
                  <c:v>354</c:v>
                </c:pt>
                <c:pt idx="1">
                  <c:v>560</c:v>
                </c:pt>
                <c:pt idx="2">
                  <c:v>66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C3-403C-964E-D6C8F4785E5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826040401666208"/>
          <c:y val="0.31397069116360449"/>
          <c:w val="0.20847259764171269"/>
          <c:h val="0.4527804024496937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hu-HU"/>
              <a:t>Finanszírozás módja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F9-49BA-8616-C4CC2A4A6EF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F9-49BA-8616-C4CC2A4A6EFF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5F9-49BA-8616-C4CC2A4A6EFF}"/>
              </c:ext>
            </c:extLst>
          </c:dPt>
          <c:dLbls>
            <c:dLbl>
              <c:idx val="3"/>
              <c:layout>
                <c:manualLayout>
                  <c:x val="0"/>
                  <c:y val="9.82556688610645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F9-49BA-8616-C4CC2A4A6E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diagrammok'!$A$39:$A$42</c:f>
              <c:strCache>
                <c:ptCount val="4"/>
                <c:pt idx="0">
                  <c:v>államilag támogatott</c:v>
                </c:pt>
                <c:pt idx="1">
                  <c:v>költségtérítéses</c:v>
                </c:pt>
                <c:pt idx="2">
                  <c:v>részösztöndíjas</c:v>
                </c:pt>
                <c:pt idx="3">
                  <c:v>több finanszírozási forma</c:v>
                </c:pt>
              </c:strCache>
            </c:strRef>
          </c:cat>
          <c:val>
            <c:numRef>
              <c:f>'kiegészítő diagrammok'!$B$39:$B$42</c:f>
              <c:numCache>
                <c:formatCode>General</c:formatCode>
                <c:ptCount val="4"/>
                <c:pt idx="0">
                  <c:v>609</c:v>
                </c:pt>
                <c:pt idx="1">
                  <c:v>270</c:v>
                </c:pt>
                <c:pt idx="2">
                  <c:v>3</c:v>
                </c:pt>
                <c:pt idx="3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F9-49BA-8616-C4CC2A4A6E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18666607"/>
        <c:axId val="418651215"/>
      </c:barChart>
      <c:catAx>
        <c:axId val="418666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hu-HU"/>
          </a:p>
        </c:txPr>
        <c:crossAx val="418651215"/>
        <c:crosses val="autoZero"/>
        <c:auto val="1"/>
        <c:lblAlgn val="ctr"/>
        <c:lblOffset val="100"/>
        <c:noMultiLvlLbl val="0"/>
      </c:catAx>
      <c:valAx>
        <c:axId val="4186512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8666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</a:t>
            </a:r>
            <a:r>
              <a:rPr lang="en-US"/>
              <a:t>anulmányi eredmény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'kiegészítő diagrammok'!$B$45</c:f>
              <c:strCache>
                <c:ptCount val="1"/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'kiegészítő diagrammok'!$A$46:$A$49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'kiegészítő diagrammok'!$B$46:$B$49</c:f>
              <c:numCache>
                <c:formatCode>General</c:formatCode>
                <c:ptCount val="4"/>
                <c:pt idx="0">
                  <c:v>1</c:v>
                </c:pt>
                <c:pt idx="1">
                  <c:v>118</c:v>
                </c:pt>
                <c:pt idx="2">
                  <c:v>461</c:v>
                </c:pt>
                <c:pt idx="3">
                  <c:v>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E-46F1-AD7F-7A90254B5A7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1489743"/>
        <c:axId val="401487663"/>
      </c:barChart>
      <c:catAx>
        <c:axId val="4014897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1487663"/>
        <c:crosses val="autoZero"/>
        <c:auto val="1"/>
        <c:lblAlgn val="ctr"/>
        <c:lblOffset val="100"/>
        <c:noMultiLvlLbl val="0"/>
      </c:catAx>
      <c:valAx>
        <c:axId val="401487663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1489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Legjellemzőbb tanulmányi eredmények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51-407E-B747-601EFE24CF14}"/>
              </c:ext>
            </c:extLst>
          </c:dPt>
          <c:dPt>
            <c:idx val="1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51-407E-B747-601EFE24CF1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51-407E-B747-601EFE24CF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'kiegészítő diagrammok'!$C$47:$C$49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5</c:v>
                </c:pt>
              </c:numCache>
            </c:numRef>
          </c:cat>
          <c:val>
            <c:numRef>
              <c:f>'kiegészítő diagrammok'!$D$47:$D$49</c:f>
              <c:numCache>
                <c:formatCode>0%</c:formatCode>
                <c:ptCount val="3"/>
                <c:pt idx="0">
                  <c:v>0.12164948453608247</c:v>
                </c:pt>
                <c:pt idx="1">
                  <c:v>0.47525773195876286</c:v>
                </c:pt>
                <c:pt idx="2">
                  <c:v>0.40206185567010311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51-407E-B747-601EFE24CF1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Eredménye a szaktársakhoz képest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diagrammok'!$A$53:$A$57</c:f>
              <c:strCache>
                <c:ptCount val="5"/>
                <c:pt idx="0">
                  <c:v>sokkal rosszabb</c:v>
                </c:pt>
                <c:pt idx="1">
                  <c:v>valamivel rosszabb</c:v>
                </c:pt>
                <c:pt idx="2">
                  <c:v>kb ugyanolyan</c:v>
                </c:pt>
                <c:pt idx="3">
                  <c:v>valamivel jobb</c:v>
                </c:pt>
                <c:pt idx="4">
                  <c:v>sokkal jobb</c:v>
                </c:pt>
              </c:strCache>
            </c:strRef>
          </c:cat>
          <c:val>
            <c:numRef>
              <c:f>'kiegészítő diagrammok'!$B$53:$B$57</c:f>
              <c:numCache>
                <c:formatCode>General</c:formatCode>
                <c:ptCount val="5"/>
                <c:pt idx="0">
                  <c:v>1</c:v>
                </c:pt>
                <c:pt idx="1">
                  <c:v>36</c:v>
                </c:pt>
                <c:pt idx="2">
                  <c:v>437</c:v>
                </c:pt>
                <c:pt idx="3">
                  <c:v>407</c:v>
                </c:pt>
                <c:pt idx="4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4D-4312-A024-443A3D963E7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6301759"/>
        <c:axId val="406306335"/>
      </c:barChart>
      <c:catAx>
        <c:axId val="4063017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6306335"/>
        <c:crosses val="autoZero"/>
        <c:auto val="1"/>
        <c:lblAlgn val="ctr"/>
        <c:lblOffset val="100"/>
        <c:noMultiLvlLbl val="0"/>
      </c:catAx>
      <c:valAx>
        <c:axId val="40630633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6301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Hány félév után jutott el az abszulotóriumig</a:t>
            </a:r>
          </a:p>
        </c:rich>
      </c:tx>
      <c:layout>
        <c:manualLayout>
          <c:xMode val="edge"/>
          <c:yMode val="edge"/>
          <c:x val="0.15211111111111111"/>
          <c:y val="3.38983050847457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11969225721784776"/>
          <c:y val="0.1869491525423729"/>
          <c:w val="0.84464107611548556"/>
          <c:h val="0.659388317985675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diagrammok'!$D$61:$D$65</c:f>
              <c:strCache>
                <c:ptCount val="5"/>
                <c:pt idx="0">
                  <c:v>0-2</c:v>
                </c:pt>
                <c:pt idx="1">
                  <c:v>2,5-4</c:v>
                </c:pt>
                <c:pt idx="2">
                  <c:v>5-8</c:v>
                </c:pt>
                <c:pt idx="3">
                  <c:v>8,5-10</c:v>
                </c:pt>
                <c:pt idx="4">
                  <c:v>10,5-</c:v>
                </c:pt>
              </c:strCache>
            </c:strRef>
          </c:cat>
          <c:val>
            <c:numRef>
              <c:f>'kiegészítő diagrammok'!$E$61:$E$65</c:f>
              <c:numCache>
                <c:formatCode>General</c:formatCode>
                <c:ptCount val="5"/>
                <c:pt idx="0">
                  <c:v>175</c:v>
                </c:pt>
                <c:pt idx="1">
                  <c:v>135</c:v>
                </c:pt>
                <c:pt idx="2">
                  <c:v>516</c:v>
                </c:pt>
                <c:pt idx="3">
                  <c:v>56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FF-439F-9BB9-F5341630BFE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07431151"/>
        <c:axId val="407426991"/>
      </c:barChart>
      <c:catAx>
        <c:axId val="4074311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7426991"/>
        <c:crosses val="autoZero"/>
        <c:auto val="1"/>
        <c:lblAlgn val="ctr"/>
        <c:lblOffset val="100"/>
        <c:noMultiLvlLbl val="0"/>
      </c:catAx>
      <c:valAx>
        <c:axId val="4074269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74311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Tanulmányi átlag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FB-4071-8925-BCB53CA97972}"/>
              </c:ext>
            </c:extLst>
          </c:dPt>
          <c:dPt>
            <c:idx val="1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FB-4071-8925-BCB53CA97972}"/>
              </c:ext>
            </c:extLst>
          </c:dPt>
          <c:dPt>
            <c:idx val="2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5FB-4071-8925-BCB53CA97972}"/>
              </c:ext>
            </c:extLst>
          </c:dPt>
          <c:dPt>
            <c:idx val="3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5FB-4071-8925-BCB53CA97972}"/>
              </c:ext>
            </c:extLst>
          </c:dPt>
          <c:dLbls>
            <c:dLbl>
              <c:idx val="0"/>
              <c:layout>
                <c:manualLayout>
                  <c:x val="-6.222793579374007E-3"/>
                  <c:y val="9.98210119568387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FB-4071-8925-BCB53CA97972}"/>
                </c:ext>
              </c:extLst>
            </c:dLbl>
            <c:dLbl>
              <c:idx val="1"/>
              <c:layout>
                <c:manualLayout>
                  <c:x val="-4.7565482886067816E-2"/>
                  <c:y val="0.15471128608923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FB-4071-8925-BCB53CA97972}"/>
                </c:ext>
              </c:extLst>
            </c:dLbl>
            <c:dLbl>
              <c:idx val="3"/>
              <c:layout>
                <c:manualLayout>
                  <c:x val="6.5153820058207051E-2"/>
                  <c:y val="0.132663312919218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FB-4071-8925-BCB53CA9797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kiegészítő_diagrammok!$A$110:$A$113</c:f>
              <c:strCache>
                <c:ptCount val="4"/>
                <c:pt idx="0">
                  <c:v>elégséges</c:v>
                </c:pt>
                <c:pt idx="1">
                  <c:v>közepes</c:v>
                </c:pt>
                <c:pt idx="2">
                  <c:v>jó</c:v>
                </c:pt>
                <c:pt idx="3">
                  <c:v>kiváló</c:v>
                </c:pt>
              </c:strCache>
            </c:strRef>
          </c:cat>
          <c:val>
            <c:numRef>
              <c:f>kiegészítő_diagrammok!$B$110:$B$113</c:f>
              <c:numCache>
                <c:formatCode>General</c:formatCode>
                <c:ptCount val="4"/>
                <c:pt idx="0">
                  <c:v>8</c:v>
                </c:pt>
                <c:pt idx="1">
                  <c:v>103</c:v>
                </c:pt>
                <c:pt idx="2">
                  <c:v>223</c:v>
                </c:pt>
                <c:pt idx="3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FB-4071-8925-BCB53CA979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Nyelvismeret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E-482A-9F79-46466DB746B5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E-482A-9F79-46466DB746B5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E-482A-9F79-46466DB746B5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E5E-482A-9F79-46466DB746B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E5E-482A-9F79-46466DB746B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E5E-482A-9F79-46466DB746B5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E5E-482A-9F79-46466DB746B5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E5E-482A-9F79-46466DB746B5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E5E-482A-9F79-46466DB746B5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E5E-482A-9F79-46466DB746B5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E5E-482A-9F79-46466DB746B5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E5E-482A-9F79-46466DB746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diagrammok'!$D$226:$D$243</c:f>
              <c:strCache>
                <c:ptCount val="18"/>
                <c:pt idx="0">
                  <c:v>nem ismeri</c:v>
                </c:pt>
                <c:pt idx="1">
                  <c:v>legalább alapszinten ismeri</c:v>
                </c:pt>
                <c:pt idx="2">
                  <c:v>angol</c:v>
                </c:pt>
                <c:pt idx="3">
                  <c:v>nem ismeri</c:v>
                </c:pt>
                <c:pt idx="4">
                  <c:v>legalább alapszinten ismeri</c:v>
                </c:pt>
                <c:pt idx="5">
                  <c:v>német</c:v>
                </c:pt>
                <c:pt idx="6">
                  <c:v>nem ismeri</c:v>
                </c:pt>
                <c:pt idx="7">
                  <c:v>legalább alapszinten ismeri</c:v>
                </c:pt>
                <c:pt idx="8">
                  <c:v>francia</c:v>
                </c:pt>
                <c:pt idx="9">
                  <c:v>nem ismeri</c:v>
                </c:pt>
                <c:pt idx="10">
                  <c:v>legalább alapszinten ismeri</c:v>
                </c:pt>
                <c:pt idx="11">
                  <c:v>olasz</c:v>
                </c:pt>
                <c:pt idx="12">
                  <c:v>nem ismeri</c:v>
                </c:pt>
                <c:pt idx="13">
                  <c:v>legalább alapszinten ismeri</c:v>
                </c:pt>
                <c:pt idx="14">
                  <c:v>spanyol</c:v>
                </c:pt>
                <c:pt idx="15">
                  <c:v>nem ismeri</c:v>
                </c:pt>
                <c:pt idx="16">
                  <c:v>legalább alapszinten ismeri</c:v>
                </c:pt>
                <c:pt idx="17">
                  <c:v>orosz</c:v>
                </c:pt>
              </c:strCache>
            </c:strRef>
          </c:cat>
          <c:val>
            <c:numRef>
              <c:f>'kiegészítő diagrammok'!$E$226:$E$243</c:f>
              <c:numCache>
                <c:formatCode>General</c:formatCode>
                <c:ptCount val="18"/>
                <c:pt idx="0">
                  <c:v>58</c:v>
                </c:pt>
                <c:pt idx="1">
                  <c:v>674</c:v>
                </c:pt>
                <c:pt idx="3">
                  <c:v>264</c:v>
                </c:pt>
                <c:pt idx="4">
                  <c:v>423</c:v>
                </c:pt>
                <c:pt idx="6">
                  <c:v>536</c:v>
                </c:pt>
                <c:pt idx="7">
                  <c:v>93</c:v>
                </c:pt>
                <c:pt idx="9">
                  <c:v>565</c:v>
                </c:pt>
                <c:pt idx="10">
                  <c:v>64</c:v>
                </c:pt>
                <c:pt idx="12">
                  <c:v>586</c:v>
                </c:pt>
                <c:pt idx="13">
                  <c:v>41</c:v>
                </c:pt>
                <c:pt idx="15">
                  <c:v>471</c:v>
                </c:pt>
                <c:pt idx="16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6E5E-482A-9F79-46466DB746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07431983"/>
        <c:axId val="407426575"/>
      </c:barChart>
      <c:catAx>
        <c:axId val="4074319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7426575"/>
        <c:crosses val="autoZero"/>
        <c:auto val="1"/>
        <c:lblAlgn val="ctr"/>
        <c:lblOffset val="100"/>
        <c:noMultiLvlLbl val="0"/>
      </c:catAx>
      <c:valAx>
        <c:axId val="407426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7431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Angolnyelv ismeret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'kiegészítő diagrammok'!$B$225</c:f>
              <c:strCache>
                <c:ptCount val="1"/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diagrammok'!$A$226:$A$231</c:f>
              <c:strCache>
                <c:ptCount val="6"/>
                <c:pt idx="0">
                  <c:v>anyanyelvi </c:v>
                </c:pt>
                <c:pt idx="1">
                  <c:v>nem ismeri</c:v>
                </c:pt>
                <c:pt idx="2">
                  <c:v>kicsit ismeri</c:v>
                </c:pt>
                <c:pt idx="3">
                  <c:v>közepesen ismeri</c:v>
                </c:pt>
                <c:pt idx="4">
                  <c:v>jól ismeri</c:v>
                </c:pt>
                <c:pt idx="5">
                  <c:v>nagyon jól ismeri</c:v>
                </c:pt>
              </c:strCache>
            </c:strRef>
          </c:cat>
          <c:val>
            <c:numRef>
              <c:f>'kiegészítő diagrammok'!$B$226:$B$231</c:f>
              <c:numCache>
                <c:formatCode>General</c:formatCode>
                <c:ptCount val="6"/>
                <c:pt idx="0">
                  <c:v>2</c:v>
                </c:pt>
                <c:pt idx="1">
                  <c:v>58</c:v>
                </c:pt>
                <c:pt idx="2">
                  <c:v>148</c:v>
                </c:pt>
                <c:pt idx="3">
                  <c:v>208</c:v>
                </c:pt>
                <c:pt idx="4">
                  <c:v>173</c:v>
                </c:pt>
                <c:pt idx="5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27-4149-B0D8-E1F4B829ED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3588751"/>
        <c:axId val="413591663"/>
      </c:barChart>
      <c:catAx>
        <c:axId val="4135887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13591663"/>
        <c:crosses val="autoZero"/>
        <c:auto val="1"/>
        <c:lblAlgn val="ctr"/>
        <c:lblOffset val="100"/>
        <c:noMultiLvlLbl val="0"/>
      </c:catAx>
      <c:valAx>
        <c:axId val="41359166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3588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Hogyan jutott ehhez</a:t>
            </a:r>
            <a:r>
              <a:rPr lang="hu-HU" baseline="0"/>
              <a:t> a munkához?</a:t>
            </a: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22-4D15-95D8-167BE5660C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22-4D15-95D8-167BE5660C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22-4D15-95D8-167BE5660C9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22-4D15-95D8-167BE5660C9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F22-4D15-95D8-167BE5660C9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F22-4D15-95D8-167BE5660C9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F22-4D15-95D8-167BE5660C9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F22-4D15-95D8-167BE5660C9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F22-4D15-95D8-167BE5660C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diagrammok'!$A$361:$A$369</c:f>
              <c:strCache>
                <c:ptCount val="9"/>
                <c:pt idx="0">
                  <c:v>álláshirdetésre jelentkezett</c:v>
                </c:pt>
                <c:pt idx="1">
                  <c:v>munkáltatónál jelentkezett</c:v>
                </c:pt>
                <c:pt idx="2">
                  <c:v>intézményi karrieriroda</c:v>
                </c:pt>
                <c:pt idx="3">
                  <c:v>vállalkozó/önfoglalkoztató</c:v>
                </c:pt>
                <c:pt idx="4">
                  <c:v>gyakorlatihely volt</c:v>
                </c:pt>
                <c:pt idx="5">
                  <c:v>tanári ajánlás révén</c:v>
                </c:pt>
                <c:pt idx="6">
                  <c:v>korábbi munkakapcsolat</c:v>
                </c:pt>
                <c:pt idx="7">
                  <c:v>egyéb személyes ismeretség</c:v>
                </c:pt>
                <c:pt idx="8">
                  <c:v>egyéb  (már ott dolgozott)</c:v>
                </c:pt>
              </c:strCache>
            </c:strRef>
          </c:cat>
          <c:val>
            <c:numRef>
              <c:f>'kiegészítő diagrammok'!$B$361:$B$369</c:f>
              <c:numCache>
                <c:formatCode>General</c:formatCode>
                <c:ptCount val="9"/>
                <c:pt idx="0">
                  <c:v>110</c:v>
                </c:pt>
                <c:pt idx="1">
                  <c:v>132</c:v>
                </c:pt>
                <c:pt idx="2">
                  <c:v>2</c:v>
                </c:pt>
                <c:pt idx="3">
                  <c:v>8</c:v>
                </c:pt>
                <c:pt idx="4">
                  <c:v>17</c:v>
                </c:pt>
                <c:pt idx="5">
                  <c:v>17</c:v>
                </c:pt>
                <c:pt idx="6">
                  <c:v>63</c:v>
                </c:pt>
                <c:pt idx="7">
                  <c:v>113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F22-4D15-95D8-167BE5660C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 b="0"/>
              <a:t>Hány hónapig kereste első munkáját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35D-43F2-9270-2D4359CCF1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35D-43F2-9270-2D4359CCF1E3}"/>
              </c:ext>
            </c:extLst>
          </c:dPt>
          <c:dPt>
            <c:idx val="2"/>
            <c:bubble3D val="0"/>
            <c:explosion val="13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5D-43F2-9270-2D4359CCF1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35D-43F2-9270-2D4359CCF1E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35D-43F2-9270-2D4359CCF1E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35D-43F2-9270-2D4359CCF1E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35D-43F2-9270-2D4359CCF1E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35D-43F2-9270-2D4359CCF1E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diagrammok'!$A$413:$A$420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2-6</c:v>
                </c:pt>
                <c:pt idx="3">
                  <c:v>7-12</c:v>
                </c:pt>
                <c:pt idx="4">
                  <c:v>13-18</c:v>
                </c:pt>
                <c:pt idx="5">
                  <c:v>19-24</c:v>
                </c:pt>
                <c:pt idx="6">
                  <c:v>25-36</c:v>
                </c:pt>
                <c:pt idx="7">
                  <c:v>37-</c:v>
                </c:pt>
              </c:strCache>
            </c:strRef>
          </c:cat>
          <c:val>
            <c:numRef>
              <c:f>'kiegészítő diagrammok'!$B$413:$B$420</c:f>
              <c:numCache>
                <c:formatCode>General</c:formatCode>
                <c:ptCount val="8"/>
                <c:pt idx="0">
                  <c:v>6</c:v>
                </c:pt>
                <c:pt idx="1">
                  <c:v>11</c:v>
                </c:pt>
                <c:pt idx="2">
                  <c:v>92</c:v>
                </c:pt>
                <c:pt idx="3">
                  <c:v>31</c:v>
                </c:pt>
                <c:pt idx="4">
                  <c:v>6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35D-43F2-9270-2D4359CCF1E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600" b="0"/>
              <a:t>Hogyan jutott az abszolutórium utáni első munkájához?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55-472A-82B1-29302E9638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55-472A-82B1-29302E9638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55-472A-82B1-29302E9638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55-472A-82B1-29302E9638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C55-472A-82B1-29302E9638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C55-472A-82B1-29302E96385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C55-472A-82B1-29302E96385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C55-472A-82B1-29302E96385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diagrammok'!$A$424:$A$431</c:f>
              <c:strCache>
                <c:ptCount val="8"/>
                <c:pt idx="0">
                  <c:v>álláshirdetésre jelentkezett</c:v>
                </c:pt>
                <c:pt idx="1">
                  <c:v>munkáltatónál jelentkezett</c:v>
                </c:pt>
                <c:pt idx="2">
                  <c:v>vállalkozó/önfoglalkoztató</c:v>
                </c:pt>
                <c:pt idx="3">
                  <c:v>gyakorlatihely volt</c:v>
                </c:pt>
                <c:pt idx="4">
                  <c:v>tanári ajánlás révén</c:v>
                </c:pt>
                <c:pt idx="5">
                  <c:v>korábbi munkakapcsolat</c:v>
                </c:pt>
                <c:pt idx="6">
                  <c:v>egyéb személyes ismeretség</c:v>
                </c:pt>
                <c:pt idx="7">
                  <c:v>egyéb </c:v>
                </c:pt>
              </c:strCache>
            </c:strRef>
          </c:cat>
          <c:val>
            <c:numRef>
              <c:f>'kiegészítő diagrammok'!$B$424:$B$431</c:f>
              <c:numCache>
                <c:formatCode>General</c:formatCode>
                <c:ptCount val="8"/>
                <c:pt idx="0">
                  <c:v>71</c:v>
                </c:pt>
                <c:pt idx="1">
                  <c:v>34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7</c:v>
                </c:pt>
                <c:pt idx="6">
                  <c:v>67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C55-472A-82B1-29302E96385F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Ennek a munkaviszonynak a jellege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830-48D2-B3F2-EF7FAAAC3EE0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830-48D2-B3F2-EF7FAAAC3EE0}"/>
              </c:ext>
            </c:extLst>
          </c:dPt>
          <c:dPt>
            <c:idx val="2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830-48D2-B3F2-EF7FAAAC3EE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diagrammok'!$A$449:$A$451</c:f>
              <c:strCache>
                <c:ptCount val="3"/>
                <c:pt idx="0">
                  <c:v>állandó, határozatlan idejű</c:v>
                </c:pt>
                <c:pt idx="1">
                  <c:v>határozottidejű</c:v>
                </c:pt>
                <c:pt idx="2">
                  <c:v>alkalmi jellegű</c:v>
                </c:pt>
              </c:strCache>
            </c:strRef>
          </c:cat>
          <c:val>
            <c:numRef>
              <c:f>'kiegészítő diagrammok'!$B$449:$B$451</c:f>
              <c:numCache>
                <c:formatCode>General</c:formatCode>
                <c:ptCount val="3"/>
                <c:pt idx="0">
                  <c:v>125</c:v>
                </c:pt>
                <c:pt idx="1">
                  <c:v>68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830-48D2-B3F2-EF7FAAAC3EE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Végzettsége megszerzése óta hány munkahelye volt a jelenlegivel együtt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diagrammok'!$A$455:$A$462</c:f>
              <c:strCache>
                <c:ptCount val="8"/>
                <c:pt idx="0">
                  <c:v>egy sem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9 vagy több</c:v>
                </c:pt>
              </c:strCache>
            </c:strRef>
          </c:cat>
          <c:val>
            <c:numRef>
              <c:f>'kiegészítő diagrammok'!$B$455:$B$462</c:f>
              <c:numCache>
                <c:formatCode>General</c:formatCode>
                <c:ptCount val="8"/>
                <c:pt idx="0">
                  <c:v>55</c:v>
                </c:pt>
                <c:pt idx="1">
                  <c:v>395</c:v>
                </c:pt>
                <c:pt idx="2">
                  <c:v>155</c:v>
                </c:pt>
                <c:pt idx="3">
                  <c:v>76</c:v>
                </c:pt>
                <c:pt idx="4">
                  <c:v>20</c:v>
                </c:pt>
                <c:pt idx="5">
                  <c:v>12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E2-492A-990D-E89F715ED9C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9211184"/>
        <c:axId val="1239206192"/>
      </c:barChart>
      <c:catAx>
        <c:axId val="1239211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39206192"/>
        <c:crosses val="autoZero"/>
        <c:auto val="1"/>
        <c:lblAlgn val="ctr"/>
        <c:lblOffset val="100"/>
        <c:noMultiLvlLbl val="0"/>
      </c:catAx>
      <c:valAx>
        <c:axId val="12392061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39211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Munkaerőpiaci státusz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44D-49EC-847C-824D047A51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44D-49EC-847C-824D047A51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44D-49EC-847C-824D047A51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44D-49EC-847C-824D047A51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44D-49EC-847C-824D047A510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44D-49EC-847C-824D047A510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44D-49EC-847C-824D047A510D}"/>
              </c:ext>
            </c:extLst>
          </c:dPt>
          <c:dLbls>
            <c:dLbl>
              <c:idx val="0"/>
              <c:layout>
                <c:manualLayout>
                  <c:x val="-9.0322580645161285E-2"/>
                  <c:y val="-0.198941798941799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4D-49EC-847C-824D047A51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diagrammok'!$A$539:$A$545</c:f>
              <c:strCache>
                <c:ptCount val="7"/>
                <c:pt idx="0">
                  <c:v>alkalmazott</c:v>
                </c:pt>
                <c:pt idx="1">
                  <c:v>önfoglalkoztató</c:v>
                </c:pt>
                <c:pt idx="2">
                  <c:v>vállalkozó</c:v>
                </c:pt>
                <c:pt idx="3">
                  <c:v>munkanélküli</c:v>
                </c:pt>
                <c:pt idx="4">
                  <c:v>nappalis diák</c:v>
                </c:pt>
                <c:pt idx="5">
                  <c:v>gyes,gyed</c:v>
                </c:pt>
                <c:pt idx="6">
                  <c:v>htb, egyéb inaktív</c:v>
                </c:pt>
              </c:strCache>
            </c:strRef>
          </c:cat>
          <c:val>
            <c:numRef>
              <c:f>'kiegészítő diagrammok'!$B$539:$B$545</c:f>
              <c:numCache>
                <c:formatCode>General</c:formatCode>
                <c:ptCount val="7"/>
                <c:pt idx="0">
                  <c:v>598</c:v>
                </c:pt>
                <c:pt idx="1">
                  <c:v>13</c:v>
                </c:pt>
                <c:pt idx="2">
                  <c:v>16</c:v>
                </c:pt>
                <c:pt idx="3">
                  <c:v>9</c:v>
                </c:pt>
                <c:pt idx="4">
                  <c:v>27</c:v>
                </c:pt>
                <c:pt idx="5">
                  <c:v>32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44D-49EC-847C-824D047A510D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Alkalmazottak beosztása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446-46D1-8FDC-47D2DCB667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446-46D1-8FDC-47D2DCB667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446-46D1-8FDC-47D2DCB6678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446-46D1-8FDC-47D2DCB6678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446-46D1-8FDC-47D2DCB6678E}"/>
              </c:ext>
            </c:extLst>
          </c:dPt>
          <c:dLbls>
            <c:dLbl>
              <c:idx val="3"/>
              <c:layout>
                <c:manualLayout>
                  <c:x val="5.7080683706482997E-2"/>
                  <c:y val="-0.205074410662695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46-46D1-8FDC-47D2DCB6678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'kiegészítő diagrammok'!$A$549:$A$553</c:f>
              <c:strCache>
                <c:ptCount val="5"/>
                <c:pt idx="0">
                  <c:v>felsővezető</c:v>
                </c:pt>
                <c:pt idx="1">
                  <c:v>középvezető</c:v>
                </c:pt>
                <c:pt idx="2">
                  <c:v>alsóvezető</c:v>
                </c:pt>
                <c:pt idx="3">
                  <c:v>beosztott diplomás</c:v>
                </c:pt>
                <c:pt idx="4">
                  <c:v>beosztott nem diplomás foglalkozás</c:v>
                </c:pt>
              </c:strCache>
            </c:strRef>
          </c:cat>
          <c:val>
            <c:numRef>
              <c:f>'kiegészítő diagrammok'!$B$549:$B$553</c:f>
              <c:numCache>
                <c:formatCode>General</c:formatCode>
                <c:ptCount val="5"/>
                <c:pt idx="0">
                  <c:v>33</c:v>
                </c:pt>
                <c:pt idx="1">
                  <c:v>58</c:v>
                </c:pt>
                <c:pt idx="2">
                  <c:v>38</c:v>
                </c:pt>
                <c:pt idx="3">
                  <c:v>384</c:v>
                </c:pt>
                <c:pt idx="4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46-46D1-8FDC-47D2DCB6678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Fő munkaviszony típusa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21000">
                  <a:schemeClr val="tx2">
                    <a:lumMod val="60000"/>
                    <a:lumOff val="40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0" scaled="1"/>
              <a:tileRect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21000">
                    <a:schemeClr val="tx2">
                      <a:lumMod val="60000"/>
                      <a:lumOff val="40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0" scaled="1"/>
                <a:tileRect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57-432D-8B73-56F74F995C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'kiegészítő diagrammok'!$A$582:$A$584</c:f>
              <c:strCache>
                <c:ptCount val="3"/>
                <c:pt idx="0">
                  <c:v>állandó, határozatlan</c:v>
                </c:pt>
                <c:pt idx="1">
                  <c:v>határozottidejű</c:v>
                </c:pt>
                <c:pt idx="2">
                  <c:v>alkalmi jellegű</c:v>
                </c:pt>
              </c:strCache>
            </c:strRef>
          </c:cat>
          <c:val>
            <c:numRef>
              <c:f>'kiegészítő diagrammok'!$B$582:$B$584</c:f>
              <c:numCache>
                <c:formatCode>General</c:formatCode>
                <c:ptCount val="3"/>
                <c:pt idx="0">
                  <c:v>561</c:v>
                </c:pt>
                <c:pt idx="1">
                  <c:v>75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57-432D-8B73-56F74F995CE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1334373712"/>
        <c:axId val="1334376208"/>
      </c:barChart>
      <c:catAx>
        <c:axId val="1334373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4376208"/>
        <c:crosses val="autoZero"/>
        <c:auto val="1"/>
        <c:lblAlgn val="ctr"/>
        <c:lblOffset val="100"/>
        <c:noMultiLvlLbl val="0"/>
      </c:catAx>
      <c:valAx>
        <c:axId val="133437620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437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kiegészítő_diagrammok!$A$307:$A$314</cx:f>
        <cx:lvl ptCount="8">
          <cx:pt idx="0">magas jövedelem</cx:pt>
          <cx:pt idx="1">nem 226</cx:pt>
          <cx:pt idx="2">igen 180</cx:pt>
          <cx:pt idx="5">társadalmi megbecsülés</cx:pt>
          <cx:pt idx="6">nem 86</cx:pt>
          <cx:pt idx="7">igen 317</cx:pt>
        </cx:lvl>
      </cx:strDim>
      <cx:numDim type="size">
        <cx:f>kiegészítő_diagrammok!$B$307:$B$314</cx:f>
        <cx:lvl ptCount="8" formatCode="Normál">
          <cx:pt idx="1">226</cx:pt>
          <cx:pt idx="2">180</cx:pt>
          <cx:pt idx="6">86</cx:pt>
          <cx:pt idx="7">317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hu-HU"/>
              <a:t>Társadalmi megbecsültség, magas jövedelem</a:t>
            </a:r>
          </a:p>
        </cx:rich>
      </cx:tx>
    </cx:title>
    <cx:plotArea>
      <cx:plotAreaRegion>
        <cx:series layoutId="sunburst" uniqueId="{BE6FC2E8-6B5A-4792-A7C2-0775C81F9083}">
          <cx:tx>
            <cx:txData>
              <cx:f>kiegészítő_diagrammok!$B$306</cx:f>
              <cx:v/>
            </cx:txData>
          </cx:tx>
          <cx:dataLabels pos="ctr">
            <cx:visibility seriesName="0" categoryName="1" value="0"/>
          </cx:dataLabels>
          <cx:dataId val="0"/>
        </cx:series>
      </cx:plotAreaRegion>
    </cx:plotArea>
    <cx:legend pos="r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kiegészítő_diagrammok!$A$317:$A$324</cx:f>
        <cx:lvl ptCount="8">
          <cx:pt idx="0">vezetői pozíció</cx:pt>
          <cx:pt idx="1">nem 76</cx:pt>
          <cx:pt idx="2">igen 328</cx:pt>
          <cx:pt idx="5">kötetlenebb életmód</cx:pt>
          <cx:pt idx="6">nem 67</cx:pt>
          <cx:pt idx="7">igen 339</cx:pt>
        </cx:lvl>
      </cx:strDim>
      <cx:numDim type="size">
        <cx:f>kiegészítő_diagrammok!$B$317:$B$324</cx:f>
        <cx:lvl ptCount="8" formatCode="Normál">
          <cx:pt idx="1">76</cx:pt>
          <cx:pt idx="2">328</cx:pt>
          <cx:pt idx="6">67</cx:pt>
          <cx:pt idx="7">339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hu-HU"/>
              <a:t>Vezetői pozíció, kötetlenebb életmód</a:t>
            </a:r>
          </a:p>
        </cx:rich>
      </cx:tx>
    </cx:title>
    <cx:plotArea>
      <cx:plotAreaRegion>
        <cx:series layoutId="sunburst" uniqueId="{9EEBBF4C-76A1-47B9-B215-24B45A0B422B}">
          <cx:tx>
            <cx:txData>
              <cx:f>kiegészítő_diagrammok!$B$315:$B$316</cx:f>
              <cx:v/>
            </cx:txData>
          </cx:tx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kiegészítő_diagrammok!$A$327:$A$334</cx:f>
        <cx:lvl ptCount="8">
          <cx:pt idx="0">külföldi munkavállalás</cx:pt>
          <cx:pt idx="1">nem 15</cx:pt>
          <cx:pt idx="2">igen 391</cx:pt>
          <cx:pt idx="5">szakmai, intellektuális fejlődés</cx:pt>
          <cx:pt idx="6">nem 212</cx:pt>
          <cx:pt idx="7">igen 192</cx:pt>
        </cx:lvl>
      </cx:strDim>
      <cx:numDim type="size">
        <cx:f>kiegészítő_diagrammok!$B$327:$B$334</cx:f>
        <cx:lvl ptCount="8" formatCode="Normál">
          <cx:pt idx="1">15</cx:pt>
          <cx:pt idx="2">391</cx:pt>
          <cx:pt idx="6">212</cx:pt>
          <cx:pt idx="7">192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hu-HU"/>
              <a:t>Külföldi munkavállalás, szakmai fejlődés</a:t>
            </a:r>
          </a:p>
        </cx:rich>
      </cx:tx>
    </cx:title>
    <cx:plotArea>
      <cx:plotAreaRegion>
        <cx:series layoutId="sunburst" uniqueId="{17A7C2D5-F80B-4F0D-B6FF-07C88C66C01D}">
          <cx:tx>
            <cx:txData>
              <cx:f>kiegészítő_diagrammok!$B$325:$B$326</cx:f>
              <cx:v/>
            </cx:txData>
          </cx:tx>
          <cx:dataLabels pos="ctr">
            <cx:visibility seriesName="0" categoryName="1" value="0"/>
          </cx:dataLabels>
          <cx:dataId val="0"/>
        </cx:series>
      </cx:plotAreaRegion>
    </cx:plotArea>
    <cx:legend pos="b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8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26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2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8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3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4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6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7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1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3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6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7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3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9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3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4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6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7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8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9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386">
  <cs:axisTitle>
    <cs:lnRef idx="0"/>
    <cs:fillRef idx="0"/>
    <cs:effectRef idx="0"/>
    <cs:fontRef idx="major">
      <a:schemeClr val="dk1">
        <a:lumMod val="50000"/>
        <a:lumOff val="50000"/>
      </a:schemeClr>
    </cs:fontRef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850" kern="12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ajor">
      <a:schemeClr val="dk1">
        <a:lumMod val="50000"/>
        <a:lumOff val="50000"/>
      </a:schemeClr>
    </cs:fontRef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</cs:dropLine>
  <cs:errorBar>
    <cs:lnRef idx="0"/>
    <cs:fillRef idx="0"/>
    <cs:effectRef idx="0"/>
    <cs:fontRef idx="minor">
      <a:schemeClr val="dk1"/>
    </cs:fontRef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</cs:hiLoLine>
  <cs:leaderLine>
    <cs:lnRef idx="0"/>
    <cs:fillRef idx="0"/>
    <cs:effectRef idx="0"/>
    <cs:fontRef idx="minor">
      <a:schemeClr val="dk1"/>
    </cs:fontRef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  <cs:bodyPr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  <cs:bodyPr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38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b="1" i="0" u="none" strike="noStrike" kern="1200" baseline="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</cs:dropLine>
  <cs:errorBar>
    <cs:lnRef idx="0"/>
    <cs:fillRef idx="0"/>
    <cs:effectRef idx="0"/>
    <cs:fontRef idx="minor">
      <a:schemeClr val="dk1"/>
    </cs:fontRef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</cs:hiLoLine>
  <cs:leaderLine>
    <cs:lnRef idx="0"/>
    <cs:fillRef idx="0"/>
    <cs:effectRef idx="0"/>
    <cs:fontRef idx="minor">
      <a:schemeClr val="dk1"/>
    </cs:fontRef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  <cs:bodyPr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  <cs:bodyPr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8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E10AD5-737D-47F0-9ABB-A767B3E5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10426</Words>
  <Characters>71946</Characters>
  <Application>Microsoft Office Word</Application>
  <DocSecurity>0</DocSecurity>
  <Lines>599</Lines>
  <Paragraphs>164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DPR és motivációs kutatások az Eszterházy Károly Egyetemen</vt:lpstr>
    </vt:vector>
  </TitlesOfParts>
  <Company>Hewlett-Packard Company</Company>
  <LinksUpToDate>false</LinksUpToDate>
  <CharactersWithSpaces>82208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DPR és motivációs kutatások az Eszterházy Károly Egyetemen</dc:title>
  <dc:subject/>
  <dc:creator>Készítette:                Eszterházy Károly Egyetem    Oktatási Igazgatóság   Elemző Iroda</dc:creator>
  <cp:keywords/>
  <dc:description/>
  <cp:lastModifiedBy>Hewlett-Packard Company</cp:lastModifiedBy>
  <cp:revision>24</cp:revision>
  <dcterms:created xsi:type="dcterms:W3CDTF">2018-07-26T14:50:00Z</dcterms:created>
  <dcterms:modified xsi:type="dcterms:W3CDTF">2018-08-28T14:00:00Z</dcterms:modified>
</cp:coreProperties>
</file>