
<file path=[Content_Types].xml><?xml version="1.0" encoding="utf-8"?>
<Types xmlns="http://schemas.openxmlformats.org/package/2006/content-types">
  <Default Extension="xml" ContentType="application/xml"/>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_rels/document.xml.rels" ContentType="application/vnd.openxmlformats-package.relationships+xml"/>
  <Override PartName="/word/glossary/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1014429973"/>
      </w:sdtPr>
      <w:sdtContent>
        <w:p>
          <w:pPr>
            <w:pStyle w:val="Normal"/>
            <w:rPr/>
          </w:pPr>
          <w:r>
            <w:rPr/>
          </w:r>
        </w:p>
        <w:p>
          <w:pPr>
            <w:pStyle w:val="Normal"/>
            <w:rPr>
              <w:rFonts w:cs="Calibri" w:cstheme="minorHAnsi"/>
              <w:b/>
              <w:b/>
              <w:color w:val="333333"/>
              <w:sz w:val="32"/>
              <w:szCs w:val="32"/>
              <w:highlight w:val="white"/>
            </w:rPr>
          </w:pPr>
          <w:r>
            <w:rPr>
              <w:rFonts w:cs="Calibri" w:cstheme="minorHAnsi"/>
              <w:b/>
              <w:color w:val="333333"/>
              <w:sz w:val="32"/>
              <w:szCs w:val="32"/>
              <w:shd w:fill="FFFFFF" w:val="clear"/>
            </w:rPr>
            <w:drawing>
              <wp:anchor behindDoc="0" distT="0" distB="0" distL="114300" distR="123190" simplePos="0" locked="0" layoutInCell="1" allowOverlap="1" relativeHeight="7">
                <wp:simplePos x="0" y="0"/>
                <wp:positionH relativeFrom="column">
                  <wp:posOffset>523875</wp:posOffset>
                </wp:positionH>
                <wp:positionV relativeFrom="paragraph">
                  <wp:posOffset>189865</wp:posOffset>
                </wp:positionV>
                <wp:extent cx="3495675" cy="1071880"/>
                <wp:effectExtent l="0" t="0" r="0" b="0"/>
                <wp:wrapSquare wrapText="bothSides"/>
                <wp:docPr id="1" name="Kép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3" descr=""/>
                        <pic:cNvPicPr>
                          <a:picLocks noChangeAspect="1" noChangeArrowheads="1"/>
                        </pic:cNvPicPr>
                      </pic:nvPicPr>
                      <pic:blipFill>
                        <a:blip r:embed="rId2"/>
                        <a:stretch>
                          <a:fillRect/>
                        </a:stretch>
                      </pic:blipFill>
                      <pic:spPr bwMode="auto">
                        <a:xfrm>
                          <a:off x="0" y="0"/>
                          <a:ext cx="3495675" cy="1071880"/>
                        </a:xfrm>
                        <a:prstGeom prst="rect">
                          <a:avLst/>
                        </a:prstGeom>
                      </pic:spPr>
                    </pic:pic>
                  </a:graphicData>
                </a:graphic>
              </wp:anchor>
            </w:drawing>
          </w:r>
          <w:r>
            <w:br w:type="page"/>
          </w:r>
          <w:r>
            <mc:AlternateContent>
              <mc:Choice Requires="wps">
                <w:drawing>
                  <wp:anchor behindDoc="0" distT="0" distB="0" distL="118745" distR="118745" simplePos="0" locked="0" layoutInCell="1" allowOverlap="1" relativeHeight="18">
                    <wp:simplePos x="0" y="0"/>
                    <wp:positionH relativeFrom="margin">
                      <wp:align>center</wp:align>
                    </wp:positionH>
                    <wp:positionV relativeFrom="margin">
                      <wp:posOffset>1829435</wp:posOffset>
                    </wp:positionV>
                    <wp:extent cx="4608195" cy="1863090"/>
                    <wp:effectExtent l="0" t="0" r="0" b="0"/>
                    <wp:wrapSquare wrapText="bothSides"/>
                    <wp:docPr id="2" name="Frame2"/>
                    <a:graphic xmlns:a="http://schemas.openxmlformats.org/drawingml/2006/main">
                      <a:graphicData uri="http://schemas.microsoft.com/office/word/2010/wordprocessingShape">
                        <wps:wsp>
                          <wps:cNvSpPr txBox="1"/>
                          <wps:spPr>
                            <a:xfrm>
                              <a:off x="0" y="0"/>
                              <a:ext cx="4608195" cy="1863090"/>
                            </a:xfrm>
                            <a:prstGeom prst="rect"/>
                          </wps:spPr>
                          <wps:txbx>
                            <w:txbxContent>
                              <w:tbl>
                                <w:tblPr>
                                  <w:tblpPr w:bottomFromText="0" w:horzAnchor="margin" w:leftFromText="187" w:rightFromText="187" w:tblpX="0" w:tblpXSpec="center" w:tblpY="2881" w:topFromText="0" w:vertAnchor="margin"/>
                                  <w:tblW w:w="5000" w:type="pct"/>
                                  <w:jc w:val="center"/>
                                  <w:tblInd w:w="0" w:type="dxa"/>
                                  <w:tblBorders>
                                    <w:left w:val="single" w:sz="12" w:space="0" w:color="5B9BD5"/>
                                  </w:tblBorders>
                                  <w:tblCellMar>
                                    <w:top w:w="216" w:type="dxa"/>
                                    <w:left w:w="100" w:type="dxa"/>
                                    <w:bottom w:w="216" w:type="dxa"/>
                                    <w:right w:w="115" w:type="dxa"/>
                                  </w:tblCellMar>
                                  <w:tblLook w:noVBand="1" w:val="04a0" w:noHBand="0" w:lastColumn="0" w:firstColumn="1" w:lastRow="0" w:firstRow="1"/>
                                </w:tblPr>
                                <w:tblGrid>
                                  <w:gridCol w:w="7257"/>
                                </w:tblGrid>
                                <w:tr>
                                  <w:trPr/>
                                  <w:tc>
                                    <w:tcPr>
                                      <w:tcW w:w="7257" w:type="dxa"/>
                                      <w:tcBorders>
                                        <w:left w:val="single" w:sz="12" w:space="0" w:color="5B9BD5"/>
                                      </w:tcBorders>
                                      <w:shd w:fill="auto" w:val="clear"/>
                                    </w:tcPr>
                                    <w:sdt>
                                      <w:sdtPr>
                                        <w:id w:val="1352552836"/>
                                        <w:alias w:val="Cég"/>
                                      </w:sdtPr>
                                      <w:sdtContent>
                                        <w:p>
                                          <w:pPr>
                                            <w:pStyle w:val="NoSpacing"/>
                                            <w:rPr/>
                                          </w:pPr>
                                          <w:r>
                                            <w:rPr>
                                              <w:b/>
                                              <w:color w:val="2E74B5" w:themeColor="accent1" w:themeShade="bf"/>
                                              <w:sz w:val="48"/>
                                              <w:szCs w:val="48"/>
                                            </w:rPr>
                                            <w:t>Eszterházy Károly Egyetem</w:t>
                                          </w:r>
                                        </w:p>
                                      </w:sdtContent>
                                    </w:sdt>
                                  </w:tc>
                                </w:tr>
                                <w:tr>
                                  <w:trPr/>
                                  <w:tc>
                                    <w:tcPr>
                                      <w:tcW w:w="7257" w:type="dxa"/>
                                      <w:tcBorders>
                                        <w:left w:val="single" w:sz="12" w:space="0" w:color="5B9BD5"/>
                                      </w:tcBorders>
                                      <w:shd w:fill="auto" w:val="clear"/>
                                      <w:tcMar>
                                        <w:top w:w="0" w:type="dxa"/>
                                        <w:left w:w="129" w:type="dxa"/>
                                        <w:bottom w:w="0" w:type="dxa"/>
                                      </w:tcMar>
                                    </w:tcPr>
                                    <w:sdt>
                                      <w:sdtPr>
                                        <w:text/>
                                        <w:id w:val="17120351"/>
                                        <w:dataBinding w:prefixMappings="xmlns:ns0='http://schemas.openxmlformats.org/package/2006/metadata/core-properties' xmlns:ns1='http://purl.org/dc/elements/1.1/'" w:xpath="/ns0:coreProperties[1]/ns1:title[1]" w:storeItemID="{6C3C8BC8-F283-45AE-878A-BAB7291924A1}"/>
                                        <w:alias w:val="Cím"/>
                                      </w:sdtPr>
                                      <w:sdtContent>
                                        <w:p>
                                          <w:pPr>
                                            <w:pStyle w:val="NoSpacing"/>
                                            <w:spacing w:lineRule="auto" w:line="216"/>
                                            <w:rPr/>
                                          </w:pPr>
                                          <w:r>
                                            <w:rPr>
                                              <w:rFonts w:eastAsia="Calibri" w:cs="Calibri" w:cstheme="minorHAnsi" w:eastAsiaTheme="minorHAnsi"/>
                                              <w:b/>
                                              <w:color w:val="333333"/>
                                              <w:sz w:val="32"/>
                                              <w:szCs w:val="32"/>
                                              <w:shd w:fill="FFFFFF" w:val="clear"/>
                                              <w:lang w:eastAsia="en-US"/>
                                            </w:rPr>
                                            <w:t>Az Oktatási Igazgatóság munkatársainak megkeresési tevékenysége</w:t>
                                          </w:r>
                                        </w:p>
                                      </w:sdtContent>
                                    </w:sdt>
                                  </w:tc>
                                </w:tr>
                                <w:tr>
                                  <w:trPr/>
                                  <w:tc>
                                    <w:tcPr>
                                      <w:tcW w:w="7257" w:type="dxa"/>
                                      <w:tcBorders>
                                        <w:left w:val="single" w:sz="12" w:space="0" w:color="5B9BD5"/>
                                      </w:tcBorders>
                                      <w:shd w:fill="auto" w:val="clear"/>
                                    </w:tcPr>
                                    <w:sdt>
                                      <w:sdtPr>
                                        <w:text/>
                                        <w:id w:val="1769136736"/>
                                        <w:dataBinding w:prefixMappings="xmlns:ns0='http://schemas.openxmlformats.org/package/2006/metadata/core-properties' xmlns:ns1='http://purl.org/dc/elements/1.1/'" w:xpath="/ns0:coreProperties[1]/ns1:subject[1]" w:storeItemID="{6C3C8BC8-F283-45AE-878A-BAB7291924A1}"/>
                                        <w:alias w:val="Alcím"/>
                                      </w:sdtPr>
                                      <w:sdtContent>
                                        <w:p>
                                          <w:pPr>
                                            <w:pStyle w:val="NoSpacing"/>
                                            <w:rPr/>
                                          </w:pPr>
                                          <w:r>
                                            <w:rPr>
                                              <w:rFonts w:cs="Calibri" w:cstheme="minorHAnsi"/>
                                              <w:b/>
                                              <w:color w:val="333333"/>
                                              <w:sz w:val="32"/>
                                              <w:szCs w:val="32"/>
                                              <w:shd w:fill="FFFFFF" w:val="clear"/>
                                            </w:rPr>
                                            <w:t>Korábban jogviszonnyal rendelkező, újra felvételt nyert hallgatók</w:t>
                                          </w:r>
                                        </w:p>
                                      </w:sdtContent>
                                    </w:sdt>
                                  </w:tc>
                                </w:tr>
                              </w:tbl>
                            </w:txbxContent>
                          </wps:txbx>
                          <wps:bodyPr anchor="t" lIns="0" tIns="0" rIns="0" bIns="0">
                            <a:spAutoFit/>
                          </wps:bodyPr>
                        </wps:wsp>
                      </a:graphicData>
                    </a:graphic>
                    <wp14:sizeRelH relativeFrom="margin">
                      <wp14:pctWidth>80000</wp14:pctWidth>
                    </wp14:sizeRelH>
                  </wp:anchor>
                </w:drawing>
              </mc:Choice>
              <mc:Fallback>
                <w:pict>
                  <v:rect style="position:absolute;rotation:0;width:362.85pt;height:146.7pt;mso-wrap-distance-left:9.35pt;mso-wrap-distance-right:9.35pt;mso-wrap-distance-top:0pt;mso-wrap-distance-bottom:0pt;margin-top:144.05pt;mso-position-vertical-relative:margin;margin-left:45.4pt;mso-position-horizontal:center;mso-position-horizontal-relative:margin">
                    <v:textbox inset="0in,0in,0in,0in">
                      <w:txbxContent>
                        <w:tbl>
                          <w:tblPr>
                            <w:tblpPr w:bottomFromText="0" w:horzAnchor="margin" w:leftFromText="187" w:rightFromText="187" w:tblpX="0" w:tblpXSpec="center" w:tblpY="2881" w:topFromText="0" w:vertAnchor="margin"/>
                            <w:tblW w:w="5000" w:type="pct"/>
                            <w:jc w:val="center"/>
                            <w:tblInd w:w="0" w:type="dxa"/>
                            <w:tblBorders>
                              <w:left w:val="single" w:sz="12" w:space="0" w:color="5B9BD5"/>
                            </w:tblBorders>
                            <w:tblCellMar>
                              <w:top w:w="216" w:type="dxa"/>
                              <w:left w:w="100" w:type="dxa"/>
                              <w:bottom w:w="216" w:type="dxa"/>
                              <w:right w:w="115" w:type="dxa"/>
                            </w:tblCellMar>
                            <w:tblLook w:noVBand="1" w:val="04a0" w:noHBand="0" w:lastColumn="0" w:firstColumn="1" w:lastRow="0" w:firstRow="1"/>
                          </w:tblPr>
                          <w:tblGrid>
                            <w:gridCol w:w="7257"/>
                          </w:tblGrid>
                          <w:tr>
                            <w:trPr/>
                            <w:tc>
                              <w:tcPr>
                                <w:tcW w:w="7257" w:type="dxa"/>
                                <w:tcBorders>
                                  <w:left w:val="single" w:sz="12" w:space="0" w:color="5B9BD5"/>
                                </w:tcBorders>
                                <w:shd w:fill="auto" w:val="clear"/>
                              </w:tcPr>
                              <w:sdt>
                                <w:sdtPr>
                                  <w:text/>
                                  <w:id w:val="624242870"/>
                                  <w:dataBinding w:prefixMappings="xmlns:ns0='http://schemas.openxmlformats.org/officeDocument/2006/extended-properties'" w:xpath="/ns0:Properties[1]/ns0:Company[1]" w:storeItemID="{6668398D-A668-4E3E-A5EB-62B293D839F1}"/>
                                  <w:alias w:val="Cég"/>
                                </w:sdtPr>
                                <w:sdtContent>
                                  <w:p>
                                    <w:pPr>
                                      <w:pStyle w:val="NoSpacing"/>
                                      <w:rPr/>
                                    </w:pPr>
                                    <w:r>
                                      <w:rPr>
                                        <w:b/>
                                        <w:color w:val="2E74B5" w:themeColor="accent1" w:themeShade="bf"/>
                                        <w:sz w:val="48"/>
                                        <w:szCs w:val="48"/>
                                      </w:rPr>
                                      <w:t>Eszterházy Károly Egyetem</w:t>
                                    </w:r>
                                  </w:p>
                                </w:sdtContent>
                              </w:sdt>
                            </w:tc>
                          </w:tr>
                          <w:tr>
                            <w:trPr/>
                            <w:tc>
                              <w:tcPr>
                                <w:tcW w:w="7257" w:type="dxa"/>
                                <w:tcBorders>
                                  <w:left w:val="single" w:sz="12" w:space="0" w:color="5B9BD5"/>
                                </w:tcBorders>
                                <w:shd w:fill="auto" w:val="clear"/>
                                <w:tcMar>
                                  <w:top w:w="0" w:type="dxa"/>
                                  <w:left w:w="129" w:type="dxa"/>
                                  <w:bottom w:w="0" w:type="dxa"/>
                                </w:tcMar>
                              </w:tcPr>
                              <w:sdt>
                                <w:sdtPr>
                                  <w:text/>
                                  <w:id w:val="1063778954"/>
                                  <w:dataBinding w:prefixMappings="xmlns:ns0='http://schemas.openxmlformats.org/package/2006/metadata/core-properties' xmlns:ns1='http://purl.org/dc/elements/1.1/'" w:xpath="/ns0:coreProperties[1]/ns1:title[1]" w:storeItemID="{6C3C8BC8-F283-45AE-878A-BAB7291924A1}"/>
                                  <w:alias w:val="Cím"/>
                                </w:sdtPr>
                                <w:sdtContent>
                                  <w:p>
                                    <w:pPr>
                                      <w:pStyle w:val="NoSpacing"/>
                                      <w:spacing w:lineRule="auto" w:line="216"/>
                                      <w:rPr/>
                                    </w:pPr>
                                    <w:r>
                                      <w:rPr>
                                        <w:rFonts w:eastAsia="Calibri" w:cs="Calibri" w:cstheme="minorHAnsi" w:eastAsiaTheme="minorHAnsi"/>
                                        <w:b/>
                                        <w:color w:val="333333"/>
                                        <w:sz w:val="32"/>
                                        <w:szCs w:val="32"/>
                                        <w:shd w:fill="FFFFFF" w:val="clear"/>
                                        <w:lang w:eastAsia="en-US"/>
                                      </w:rPr>
                                      <w:t>Az Oktatási Igazgatóság munkatársainak megkeresési tevékenysége</w:t>
                                    </w:r>
                                  </w:p>
                                </w:sdtContent>
                              </w:sdt>
                            </w:tc>
                          </w:tr>
                          <w:tr>
                            <w:trPr/>
                            <w:tc>
                              <w:tcPr>
                                <w:tcW w:w="7257" w:type="dxa"/>
                                <w:tcBorders>
                                  <w:left w:val="single" w:sz="12" w:space="0" w:color="5B9BD5"/>
                                </w:tcBorders>
                                <w:shd w:fill="auto" w:val="clear"/>
                              </w:tcPr>
                              <w:sdt>
                                <w:sdtPr>
                                  <w:text/>
                                  <w:id w:val="256659603"/>
                                  <w:dataBinding w:prefixMappings="xmlns:ns0='http://schemas.openxmlformats.org/package/2006/metadata/core-properties' xmlns:ns1='http://purl.org/dc/elements/1.1/'" w:xpath="/ns0:coreProperties[1]/ns1:subject[1]" w:storeItemID="{6C3C8BC8-F283-45AE-878A-BAB7291924A1}"/>
                                  <w:alias w:val="Alcím"/>
                                </w:sdtPr>
                                <w:sdtContent>
                                  <w:p>
                                    <w:pPr>
                                      <w:pStyle w:val="NoSpacing"/>
                                      <w:rPr/>
                                    </w:pPr>
                                    <w:r>
                                      <w:rPr>
                                        <w:rFonts w:cs="Calibri" w:cstheme="minorHAnsi"/>
                                        <w:b/>
                                        <w:color w:val="333333"/>
                                        <w:sz w:val="32"/>
                                        <w:szCs w:val="32"/>
                                        <w:shd w:fill="FFFFFF" w:val="clear"/>
                                      </w:rPr>
                                      <w:t>Korábban jogviszonnyal rendelkező, újra felvételt nyert hallgatók</w:t>
                                    </w:r>
                                  </w:p>
                                </w:sdtContent>
                              </w:sdt>
                            </w:tc>
                          </w:tr>
                        </w:tbl>
                      </w:txbxContent>
                    </v:textbox>
                    <w10:wrap type="square"/>
                  </v:rect>
                </w:pict>
              </mc:Fallback>
            </mc:AlternateContent>
          </w:r>
          <w:r>
            <mc:AlternateContent>
              <mc:Choice Requires="wps">
                <w:drawing>
                  <wp:anchor behindDoc="0" distT="0" distB="0" distL="118745" distR="118745" simplePos="0" locked="0" layoutInCell="1" allowOverlap="1" relativeHeight="19">
                    <wp:simplePos x="0" y="0"/>
                    <wp:positionH relativeFrom="margin">
                      <wp:align>center</wp:align>
                    </wp:positionH>
                    <wp:positionV relativeFrom="page">
                      <wp:posOffset>9087485</wp:posOffset>
                    </wp:positionV>
                    <wp:extent cx="4435475" cy="662305"/>
                    <wp:effectExtent l="0" t="0" r="0" b="0"/>
                    <wp:wrapSquare wrapText="bothSides"/>
                    <wp:docPr id="3" name="Frame3"/>
                    <a:graphic xmlns:a="http://schemas.openxmlformats.org/drawingml/2006/main">
                      <a:graphicData uri="http://schemas.microsoft.com/office/word/2010/wordprocessingShape">
                        <wps:wsp>
                          <wps:cNvSpPr txBox="1"/>
                          <wps:spPr>
                            <a:xfrm>
                              <a:off x="0" y="0"/>
                              <a:ext cx="4435475" cy="662305"/>
                            </a:xfrm>
                            <a:prstGeom prst="rect"/>
                          </wps:spPr>
                          <wps:txbx>
                            <w:txbxContent>
                              <w:tbl>
                                <w:tblPr>
                                  <w:tblpPr w:bottomFromText="0" w:horzAnchor="margin" w:leftFromText="187" w:rightFromText="187" w:tblpX="0" w:tblpXSpec="center" w:tblpY="14311" w:topFromText="0" w:vertAnchor="page"/>
                                  <w:tblW w:w="5000" w:type="pct"/>
                                  <w:jc w:val="center"/>
                                  <w:tblInd w:w="0" w:type="dxa"/>
                                  <w:tblBorders/>
                                  <w:tblCellMar>
                                    <w:top w:w="216" w:type="dxa"/>
                                    <w:left w:w="115" w:type="dxa"/>
                                    <w:bottom w:w="216" w:type="dxa"/>
                                    <w:right w:w="115" w:type="dxa"/>
                                  </w:tblCellMar>
                                  <w:tblLook w:noVBand="1" w:val="04a0" w:noHBand="0" w:lastColumn="0" w:firstColumn="1" w:lastRow="0" w:firstRow="1"/>
                                </w:tblPr>
                                <w:tblGrid>
                                  <w:gridCol w:w="6985"/>
                                </w:tblGrid>
                                <w:tr>
                                  <w:trPr/>
                                  <w:tc>
                                    <w:tcPr>
                                      <w:tcW w:w="6985" w:type="dxa"/>
                                      <w:tcBorders/>
                                      <w:shd w:fill="auto" w:val="clear"/>
                                    </w:tcPr>
                                    <w:sdt>
                                      <w:sdtPr>
                                        <w:id w:val="520369329"/>
                                        <w:alias w:val="Szerző"/>
                                      </w:sdtPr>
                                      <w:sdtContent>
                                        <w:p>
                                          <w:pPr>
                                            <w:pStyle w:val="NoSpacing"/>
                                            <w:rPr/>
                                          </w:pPr>
                                          <w:r>
                                            <w:rPr>
                                              <w:color w:val="5B9BD5" w:themeColor="accent1"/>
                                              <w:sz w:val="28"/>
                                              <w:szCs w:val="28"/>
                                            </w:rPr>
                                            <w:t>Oktatási Igazgatóság, Elemző Iroda – 2018. 09. 14.</w:t>
                                          </w:r>
                                        </w:p>
                                      </w:sdtContent>
                                    </w:sdt>
                                    <w:p>
                                      <w:pPr>
                                        <w:pStyle w:val="NoSpacing"/>
                                        <w:rPr>
                                          <w:color w:val="5B9BD5" w:themeColor="accent1"/>
                                        </w:rPr>
                                      </w:pPr>
                                      <w:r>
                                        <w:rPr>
                                          <w:color w:val="5B9BD5" w:themeColor="accent1"/>
                                        </w:rPr>
                                      </w:r>
                                    </w:p>
                                  </w:tc>
                                </w:tr>
                              </w:tbl>
                            </w:txbxContent>
                          </wps:txbx>
                          <wps:bodyPr anchor="t" lIns="0" tIns="0" rIns="0" bIns="0">
                            <a:spAutoFit/>
                          </wps:bodyPr>
                        </wps:wsp>
                      </a:graphicData>
                    </a:graphic>
                    <wp14:sizeRelH relativeFrom="margin">
                      <wp14:pctWidth>77000</wp14:pctWidth>
                    </wp14:sizeRelH>
                  </wp:anchor>
                </w:drawing>
              </mc:Choice>
              <mc:Fallback>
                <w:pict>
                  <v:rect style="position:absolute;rotation:0;width:349.25pt;height:52.15pt;mso-wrap-distance-left:9.35pt;mso-wrap-distance-right:9.35pt;mso-wrap-distance-top:0pt;mso-wrap-distance-bottom:0pt;margin-top:715.55pt;mso-position-vertical-relative:page;margin-left:52.2pt;mso-position-horizontal:center;mso-position-horizontal-relative:margin">
                    <v:textbox inset="0in,0in,0in,0in">
                      <w:txbxContent>
                        <w:tbl>
                          <w:tblPr>
                            <w:tblpPr w:bottomFromText="0" w:horzAnchor="margin" w:leftFromText="187" w:rightFromText="187" w:tblpX="0" w:tblpXSpec="center" w:tblpY="14311" w:topFromText="0" w:vertAnchor="page"/>
                            <w:tblW w:w="5000" w:type="pct"/>
                            <w:jc w:val="center"/>
                            <w:tblInd w:w="0" w:type="dxa"/>
                            <w:tblBorders/>
                            <w:tblCellMar>
                              <w:top w:w="216" w:type="dxa"/>
                              <w:left w:w="115" w:type="dxa"/>
                              <w:bottom w:w="216" w:type="dxa"/>
                              <w:right w:w="115" w:type="dxa"/>
                            </w:tblCellMar>
                            <w:tblLook w:noVBand="1" w:val="04a0" w:noHBand="0" w:lastColumn="0" w:firstColumn="1" w:lastRow="0" w:firstRow="1"/>
                          </w:tblPr>
                          <w:tblGrid>
                            <w:gridCol w:w="6985"/>
                          </w:tblGrid>
                          <w:tr>
                            <w:trPr/>
                            <w:tc>
                              <w:tcPr>
                                <w:tcW w:w="6985" w:type="dxa"/>
                                <w:tcBorders/>
                                <w:shd w:fill="auto" w:val="clear"/>
                              </w:tcPr>
                              <w:sdt>
                                <w:sdtPr>
                                  <w:text/>
                                  <w:id w:val="1881687776"/>
                                  <w:dataBinding w:prefixMappings="xmlns:ns0='http://schemas.openxmlformats.org/package/2006/metadata/core-properties' xmlns:ns1='http://purl.org/dc/elements/1.1/'" w:xpath="/ns0:coreProperties[1]/ns1:creator[1]" w:storeItemID="{6C3C8BC8-F283-45AE-878A-BAB7291924A1}"/>
                                  <w:alias w:val="Szerző"/>
                                </w:sdtPr>
                                <w:sdtContent>
                                  <w:p>
                                    <w:pPr>
                                      <w:pStyle w:val="NoSpacing"/>
                                      <w:rPr/>
                                    </w:pPr>
                                    <w:r>
                                      <w:rPr>
                                        <w:color w:val="5B9BD5" w:themeColor="accent1"/>
                                        <w:sz w:val="28"/>
                                        <w:szCs w:val="28"/>
                                      </w:rPr>
                                      <w:t>Oktatási Igazgatóság, Elemző Iroda – 2018. 09. 14.</w:t>
                                    </w:r>
                                  </w:p>
                                </w:sdtContent>
                              </w:sdt>
                              <w:p>
                                <w:pPr>
                                  <w:pStyle w:val="NoSpacing"/>
                                  <w:rPr>
                                    <w:color w:val="5B9BD5" w:themeColor="accent1"/>
                                  </w:rPr>
                                </w:pPr>
                                <w:r>
                                  <w:rPr>
                                    <w:color w:val="5B9BD5" w:themeColor="accent1"/>
                                  </w:rPr>
                                </w:r>
                              </w:p>
                            </w:tc>
                          </w:tr>
                        </w:tbl>
                      </w:txbxContent>
                    </v:textbox>
                    <w10:wrap type="square"/>
                  </v:rect>
                </w:pict>
              </mc:Fallback>
            </mc:AlternateContent>
          </w:r>
        </w:p>
      </w:sdtContent>
    </w:sdt>
    <w:p>
      <w:pPr>
        <w:pStyle w:val="Normal"/>
        <w:jc w:val="center"/>
        <w:rPr>
          <w:rFonts w:cs="Calibri" w:cstheme="minorHAnsi"/>
          <w:b/>
          <w:b/>
          <w:color w:val="333333"/>
          <w:sz w:val="28"/>
          <w:szCs w:val="28"/>
          <w:highlight w:val="white"/>
        </w:rPr>
      </w:pPr>
      <w:r>
        <w:rPr>
          <w:rFonts w:cs="Calibri" w:cstheme="minorHAnsi"/>
          <w:b/>
          <w:color w:val="333333"/>
          <w:sz w:val="28"/>
          <w:szCs w:val="28"/>
          <w:shd w:fill="FFFFFF" w:val="clear"/>
        </w:rPr>
      </w:r>
    </w:p>
    <w:p>
      <w:pPr>
        <w:pStyle w:val="Normal"/>
        <w:jc w:val="center"/>
        <w:rPr>
          <w:rFonts w:cs="Calibri" w:cstheme="minorHAnsi"/>
          <w:b/>
          <w:b/>
          <w:color w:val="333333"/>
          <w:sz w:val="28"/>
          <w:szCs w:val="28"/>
          <w:highlight w:val="white"/>
        </w:rPr>
      </w:pPr>
      <w:r>
        <w:rPr>
          <w:rFonts w:cs="Calibri" w:cstheme="minorHAnsi"/>
          <w:b/>
          <w:color w:val="333333"/>
          <w:sz w:val="28"/>
          <w:szCs w:val="28"/>
          <w:shd w:fill="FFFFFF" w:val="clear"/>
        </w:rPr>
      </w:r>
    </w:p>
    <w:p>
      <w:pPr>
        <w:pStyle w:val="Normal"/>
        <w:jc w:val="center"/>
        <w:rPr>
          <w:rFonts w:cs="Calibri" w:cstheme="minorHAnsi"/>
          <w:b/>
          <w:b/>
          <w:color w:val="333333"/>
          <w:sz w:val="32"/>
          <w:szCs w:val="32"/>
          <w:highlight w:val="white"/>
        </w:rPr>
      </w:pPr>
      <w:r>
        <w:rPr>
          <w:rFonts w:cs="Calibri" w:cstheme="minorHAnsi"/>
          <w:b/>
          <w:color w:val="333333"/>
          <w:sz w:val="32"/>
          <w:szCs w:val="32"/>
          <w:shd w:fill="FFFFFF" w:val="clear"/>
        </w:rPr>
        <w:t xml:space="preserve">Az Oktatási Igazgatóság munkatársainak megkeresési tevékenysége </w:t>
      </w:r>
    </w:p>
    <w:p>
      <w:pPr>
        <w:pStyle w:val="ListParagraph"/>
        <w:ind w:left="780" w:hanging="0"/>
        <w:rPr>
          <w:rFonts w:cs="Calibri" w:cstheme="minorHAnsi"/>
          <w:b/>
          <w:b/>
          <w:i/>
          <w:i/>
          <w:color w:val="333333"/>
          <w:sz w:val="28"/>
          <w:szCs w:val="28"/>
          <w:highlight w:val="white"/>
        </w:rPr>
      </w:pPr>
      <w:r>
        <w:rPr>
          <w:rFonts w:cs="Calibri" w:cstheme="minorHAnsi"/>
          <w:b/>
          <w:i/>
          <w:color w:val="333333"/>
          <w:sz w:val="28"/>
          <w:szCs w:val="28"/>
          <w:shd w:fill="FFFFFF" w:val="clear"/>
        </w:rPr>
        <w:t xml:space="preserve">Korábban jogviszonnyal rendelkező, újra felvételt nyert hallgatók  </w:t>
      </w:r>
    </w:p>
    <w:p>
      <w:pPr>
        <w:pStyle w:val="Normal"/>
        <w:rPr>
          <w:rFonts w:cs="Calibri" w:cstheme="minorHAnsi"/>
          <w:color w:val="333333"/>
          <w:highlight w:val="white"/>
        </w:rPr>
      </w:pPr>
      <w:r>
        <w:rPr>
          <w:rFonts w:cs="Calibri" w:cstheme="minorHAnsi"/>
          <w:color w:val="333333"/>
          <w:shd w:fill="FFFFFF" w:val="clear"/>
        </w:rPr>
      </w:r>
    </w:p>
    <w:p>
      <w:pPr>
        <w:pStyle w:val="Normal"/>
        <w:rPr>
          <w:rFonts w:cs="Calibri" w:cstheme="minorHAnsi"/>
          <w:color w:val="333333"/>
          <w:highlight w:val="white"/>
        </w:rPr>
      </w:pPr>
      <w:r>
        <w:rPr>
          <w:rFonts w:cs="Calibri" w:cstheme="minorHAnsi"/>
          <w:color w:val="333333"/>
          <w:shd w:fill="FFFFFF" w:val="clear"/>
        </w:rPr>
      </w:r>
    </w:p>
    <w:p>
      <w:pPr>
        <w:pStyle w:val="Normal"/>
        <w:rPr>
          <w:rFonts w:cs="Calibri" w:cstheme="minorHAnsi"/>
          <w:color w:val="333333"/>
          <w:highlight w:val="white"/>
        </w:rPr>
      </w:pPr>
      <w:r>
        <w:rPr>
          <w:rFonts w:cs="Calibri" w:cstheme="minorHAnsi"/>
          <w:color w:val="333333"/>
          <w:shd w:fill="FFFFFF" w:val="clear"/>
        </w:rPr>
      </w:r>
    </w:p>
    <w:p>
      <w:pPr>
        <w:pStyle w:val="Normal"/>
        <w:jc w:val="both"/>
        <w:rPr>
          <w:rFonts w:cs="Calibri" w:cstheme="minorHAnsi"/>
          <w:highlight w:val="white"/>
        </w:rPr>
      </w:pPr>
      <w:r>
        <w:rPr>
          <w:rFonts w:cs="Calibri" w:cstheme="minorHAnsi"/>
          <w:shd w:fill="FFFFFF" w:val="clear"/>
        </w:rPr>
        <w:t>Az elemzett adatbázisban szerepeltek azok a hallgatók, akik most nyertek felvétel, de már korábban is rendelkeztek jogviszonnyal egy vagy több szakon, azonban ott nem fejezték be a képzést. A képzésváltások, intézményváltások, szakváltások szövevényes alakzatai adják a hallgatói életutat, mely az adott személy teljes, felsőoktatásban töltött idejét és terepét tudja megmutatni, melyhez országos kutatások is tartoznak. Ennek az életútnak egy-egy szeletét jeleneti csak a mostani adatbázis, egy időszeletet mutathat az előző befejezet</w:t>
      </w:r>
      <w:r>
        <w:rPr>
          <w:rFonts w:cs="Calibri" w:cstheme="minorHAnsi"/>
          <w:shd w:fill="FFFFFF" w:val="clear"/>
        </w:rPr>
        <w:t>t</w:t>
      </w:r>
      <w:r>
        <w:rPr>
          <w:rFonts w:cs="Calibri" w:cstheme="minorHAnsi"/>
          <w:shd w:fill="FFFFFF" w:val="clear"/>
        </w:rPr>
        <w:t>/felfüggesztett tanulmányok és a mostani felvételi között, csak saját intézményünkön belül mozgó hallgatókat láthatunk.</w:t>
      </w:r>
    </w:p>
    <w:p>
      <w:pPr>
        <w:pStyle w:val="Normal"/>
        <w:jc w:val="both"/>
        <w:rPr>
          <w:rFonts w:cs="Calibri" w:cstheme="minorHAnsi"/>
          <w:highlight w:val="white"/>
        </w:rPr>
      </w:pPr>
      <w:r>
        <w:rPr>
          <w:rFonts w:cs="Calibri" w:cstheme="minorHAnsi"/>
          <w:shd w:fill="FFFFFF" w:val="clear"/>
        </w:rPr>
        <w:t>Intézményi szempontból fontos, hogy a bekerült hallgatóink sikeresen tudjanak elvégezni legalább egy felsőoktatási képzést, melyhez a hallgatói szolgáltatások fejlesztésével tudunk hozzájárulni. Ennek egyik pillére a tanulmányokat abbahagyó hallgatók felkutatása, személyes kikérdezése és tanácsadás ahhoz, hogyan tudná hasznosítani a már befektetett féléveit tanulmányait, ahhoz, hogy legalább abszolutóriummal rendelkezzen egy szakon. Ezt a tevékenységet 2017-től vezette be intézményünk, az Oktatási Igazgatóság tanulmányi előadói végzik ezt a munkát.</w:t>
      </w:r>
    </w:p>
    <w:p>
      <w:pPr>
        <w:pStyle w:val="Normal"/>
        <w:jc w:val="both"/>
        <w:rPr>
          <w:rFonts w:cs="Calibri" w:cstheme="minorHAnsi"/>
          <w:highlight w:val="white"/>
        </w:rPr>
      </w:pPr>
      <w:r>
        <w:rPr>
          <w:rFonts w:cs="Calibri" w:cstheme="minorHAnsi"/>
          <w:shd w:fill="FFFFFF" w:val="clear"/>
        </w:rPr>
        <w:t>A 2018-as felvételi eljárások során 125 képzési programra 112 fő nyert újra felvételt az intézménybe, ebből 12 fő 2 szakra, 1 fő 3 szakot kezdhet el ebben az évben.</w:t>
      </w:r>
    </w:p>
    <w:p>
      <w:pPr>
        <w:pStyle w:val="Normal"/>
        <w:jc w:val="both"/>
        <w:rPr>
          <w:rFonts w:cs="Calibri" w:cstheme="minorHAnsi"/>
          <w:highlight w:val="white"/>
        </w:rPr>
      </w:pPr>
      <w:r>
        <w:rPr>
          <w:rFonts w:cs="Calibri" w:cstheme="minorHAnsi"/>
          <w:shd w:fill="FFFFFF" w:val="clear"/>
        </w:rPr>
        <w:t>A felvételt nyert hallgatók 82,4%-a, 103 fő rendes felvételi eljárás keretében, 17,6% a pótfelvételi eljárás keretében nyert felvételt.</w:t>
      </w:r>
    </w:p>
    <w:p>
      <w:pPr>
        <w:pStyle w:val="Normal"/>
        <w:jc w:val="both"/>
        <w:rPr>
          <w:rFonts w:cs="Calibri" w:cstheme="minorHAnsi"/>
          <w:highlight w:val="white"/>
        </w:rPr>
      </w:pPr>
      <w:r>
        <w:rPr>
          <w:rFonts w:cs="Calibri" w:cstheme="minorHAnsi"/>
          <w:shd w:fill="FFFFFF" w:val="clear"/>
        </w:rPr>
        <w:t>Az újonnan felvett hallgatók korábban 149 képzésben vettek részt, 112 hallgató közül egy szakot 75 fő, 2 szakot 30 fő, 3 szakot 7 fő vett fel, de ezt/ezeket nem fejezték be.</w:t>
      </w:r>
    </w:p>
    <w:p>
      <w:pPr>
        <w:pStyle w:val="Normal"/>
        <w:jc w:val="both"/>
        <w:rPr>
          <w:rFonts w:cs="Calibri" w:cstheme="minorHAnsi"/>
          <w:highlight w:val="white"/>
        </w:rPr>
      </w:pPr>
      <w:r>
        <w:rPr>
          <w:rFonts w:cs="Calibri" w:cstheme="minorHAnsi"/>
          <w:shd w:fill="FFFFFF" w:val="clear"/>
        </w:rPr>
        <w:t>Az alábbi táblázatokat az új szakok, képzések alapján csoportosítottuk, karok, képzési szintek, tagozat választás és kampuszok szerint:</w:t>
      </w:r>
    </w:p>
    <w:tbl>
      <w:tblPr>
        <w:tblStyle w:val="Rcsostblzat"/>
        <w:tblW w:w="5098" w:type="dxa"/>
        <w:jc w:val="center"/>
        <w:tblInd w:w="0" w:type="dxa"/>
        <w:tblCellMar>
          <w:top w:w="0" w:type="dxa"/>
          <w:left w:w="108" w:type="dxa"/>
          <w:bottom w:w="0" w:type="dxa"/>
          <w:right w:w="108" w:type="dxa"/>
        </w:tblCellMar>
        <w:tblLook w:noVBand="1" w:val="04a0" w:noHBand="0" w:lastColumn="0" w:firstColumn="1" w:lastRow="0" w:firstRow="1"/>
      </w:tblPr>
      <w:tblGrid>
        <w:gridCol w:w="1554"/>
        <w:gridCol w:w="1701"/>
        <w:gridCol w:w="1843"/>
      </w:tblGrid>
      <w:tr>
        <w:trPr/>
        <w:tc>
          <w:tcPr>
            <w:tcW w:w="5098" w:type="dxa"/>
            <w:gridSpan w:val="3"/>
            <w:tcBorders/>
            <w:shd w:color="auto" w:fill="FFFFFF" w:themeFill="background1" w:val="clear"/>
          </w:tcPr>
          <w:p>
            <w:pPr>
              <w:pStyle w:val="Normal"/>
              <w:spacing w:lineRule="auto" w:line="240" w:before="0" w:after="0"/>
              <w:jc w:val="center"/>
              <w:rPr>
                <w:rFonts w:cs="Calibri" w:cstheme="minorHAnsi"/>
                <w:highlight w:val="white"/>
              </w:rPr>
            </w:pPr>
            <w:r>
              <w:rPr>
                <w:rFonts w:cs="Calibri" w:cstheme="minorHAnsi"/>
                <w:shd w:fill="FFFFFF" w:val="clear"/>
              </w:rPr>
              <w:t>KAR</w:t>
            </w:r>
          </w:p>
        </w:tc>
      </w:tr>
      <w:tr>
        <w:trPr/>
        <w:tc>
          <w:tcPr>
            <w:tcW w:w="1554"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r>
          </w:p>
        </w:tc>
        <w:tc>
          <w:tcPr>
            <w:tcW w:w="1701"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Új szak</w:t>
            </w:r>
          </w:p>
        </w:tc>
        <w:tc>
          <w:tcPr>
            <w:tcW w:w="1843"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Régi szak</w:t>
            </w:r>
          </w:p>
        </w:tc>
      </w:tr>
      <w:tr>
        <w:trPr/>
        <w:tc>
          <w:tcPr>
            <w:tcW w:w="1554"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AVK</w:t>
            </w:r>
          </w:p>
        </w:tc>
        <w:tc>
          <w:tcPr>
            <w:tcW w:w="1701"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16</w:t>
            </w:r>
          </w:p>
        </w:tc>
        <w:tc>
          <w:tcPr>
            <w:tcW w:w="1843"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14</w:t>
            </w:r>
          </w:p>
        </w:tc>
      </w:tr>
      <w:tr>
        <w:trPr/>
        <w:tc>
          <w:tcPr>
            <w:tcW w:w="1554"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BTK</w:t>
            </w:r>
          </w:p>
        </w:tc>
        <w:tc>
          <w:tcPr>
            <w:tcW w:w="1701"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17</w:t>
            </w:r>
          </w:p>
        </w:tc>
        <w:tc>
          <w:tcPr>
            <w:tcW w:w="1843"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17</w:t>
            </w:r>
          </w:p>
        </w:tc>
      </w:tr>
      <w:tr>
        <w:trPr/>
        <w:tc>
          <w:tcPr>
            <w:tcW w:w="1554"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GTK</w:t>
            </w:r>
          </w:p>
        </w:tc>
        <w:tc>
          <w:tcPr>
            <w:tcW w:w="1701"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49</w:t>
            </w:r>
          </w:p>
        </w:tc>
        <w:tc>
          <w:tcPr>
            <w:tcW w:w="1843"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55</w:t>
            </w:r>
          </w:p>
        </w:tc>
      </w:tr>
      <w:tr>
        <w:trPr/>
        <w:tc>
          <w:tcPr>
            <w:tcW w:w="1554"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PK</w:t>
            </w:r>
          </w:p>
        </w:tc>
        <w:tc>
          <w:tcPr>
            <w:tcW w:w="1701"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11</w:t>
            </w:r>
          </w:p>
        </w:tc>
        <w:tc>
          <w:tcPr>
            <w:tcW w:w="1843"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25</w:t>
            </w:r>
          </w:p>
        </w:tc>
      </w:tr>
      <w:tr>
        <w:trPr/>
        <w:tc>
          <w:tcPr>
            <w:tcW w:w="1554"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TTK</w:t>
            </w:r>
          </w:p>
        </w:tc>
        <w:tc>
          <w:tcPr>
            <w:tcW w:w="1701"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32</w:t>
            </w:r>
          </w:p>
        </w:tc>
        <w:tc>
          <w:tcPr>
            <w:tcW w:w="1843"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38</w:t>
            </w:r>
          </w:p>
        </w:tc>
      </w:tr>
      <w:tr>
        <w:trPr/>
        <w:tc>
          <w:tcPr>
            <w:tcW w:w="1554" w:type="dxa"/>
            <w:tcBorders/>
            <w:shd w:fill="auto" w:val="clear"/>
          </w:tcPr>
          <w:p>
            <w:pPr>
              <w:pStyle w:val="Normal"/>
              <w:spacing w:lineRule="auto" w:line="240" w:before="0" w:after="0"/>
              <w:jc w:val="center"/>
              <w:rPr>
                <w:rFonts w:cs="Calibri" w:cstheme="minorHAnsi"/>
                <w:b/>
                <w:b/>
                <w:highlight w:val="white"/>
              </w:rPr>
            </w:pPr>
            <w:r>
              <w:rPr>
                <w:rFonts w:cs="Calibri" w:cstheme="minorHAnsi"/>
                <w:b/>
                <w:shd w:fill="FFFFFF" w:val="clear"/>
              </w:rPr>
              <w:t>Összesen</w:t>
            </w:r>
          </w:p>
        </w:tc>
        <w:tc>
          <w:tcPr>
            <w:tcW w:w="1701" w:type="dxa"/>
            <w:tcBorders/>
            <w:shd w:fill="auto" w:val="clear"/>
          </w:tcPr>
          <w:p>
            <w:pPr>
              <w:pStyle w:val="Normal"/>
              <w:spacing w:lineRule="auto" w:line="240" w:before="0" w:after="0"/>
              <w:jc w:val="center"/>
              <w:rPr>
                <w:rFonts w:cs="Calibri" w:cstheme="minorHAnsi"/>
                <w:b/>
                <w:b/>
                <w:highlight w:val="white"/>
              </w:rPr>
            </w:pPr>
            <w:r>
              <w:rPr>
                <w:rFonts w:cs="Calibri" w:cstheme="minorHAnsi"/>
                <w:b/>
                <w:shd w:fill="FFFFFF" w:val="clear"/>
              </w:rPr>
              <w:t>125</w:t>
            </w:r>
          </w:p>
        </w:tc>
        <w:tc>
          <w:tcPr>
            <w:tcW w:w="1843" w:type="dxa"/>
            <w:tcBorders/>
            <w:shd w:fill="auto" w:val="clear"/>
          </w:tcPr>
          <w:p>
            <w:pPr>
              <w:pStyle w:val="Normal"/>
              <w:spacing w:lineRule="auto" w:line="240" w:before="0" w:after="0"/>
              <w:jc w:val="center"/>
              <w:rPr>
                <w:rFonts w:cs="Calibri" w:cstheme="minorHAnsi"/>
                <w:b/>
                <w:b/>
                <w:highlight w:val="white"/>
              </w:rPr>
            </w:pPr>
            <w:r>
              <w:rPr>
                <w:rFonts w:cs="Calibri" w:cstheme="minorHAnsi"/>
                <w:b/>
                <w:shd w:fill="FFFFFF" w:val="clear"/>
              </w:rPr>
              <w:t>149</w:t>
            </w:r>
          </w:p>
        </w:tc>
      </w:tr>
    </w:tbl>
    <w:p>
      <w:pPr>
        <w:pStyle w:val="Normal"/>
        <w:rPr>
          <w:rFonts w:cs="Calibri" w:cstheme="minorHAnsi"/>
          <w:highlight w:val="white"/>
        </w:rPr>
      </w:pPr>
      <w:r>
        <w:rPr>
          <w:rFonts w:cs="Calibri" w:cstheme="minorHAnsi"/>
          <w:shd w:fill="FFFFFF" w:val="clear"/>
        </w:rPr>
      </w:r>
    </w:p>
    <w:p>
      <w:pPr>
        <w:pStyle w:val="Normal"/>
        <w:rPr>
          <w:rFonts w:cs="Calibri" w:cstheme="minorHAnsi"/>
          <w:highlight w:val="white"/>
        </w:rPr>
      </w:pPr>
      <w:r>
        <w:rPr>
          <w:rFonts w:cs="Calibri" w:cstheme="minorHAnsi"/>
          <w:shd w:fill="FFFFFF" w:val="clear"/>
        </w:rPr>
      </w:r>
    </w:p>
    <w:p>
      <w:pPr>
        <w:pStyle w:val="Normal"/>
        <w:rPr>
          <w:rFonts w:cs="Calibri" w:cstheme="minorHAnsi"/>
          <w:highlight w:val="white"/>
        </w:rPr>
      </w:pPr>
      <w:r>
        <w:rPr>
          <w:rFonts w:cs="Calibri" w:cstheme="minorHAnsi"/>
          <w:shd w:fill="FFFFFF" w:val="clear"/>
        </w:rPr>
      </w:r>
    </w:p>
    <w:tbl>
      <w:tblPr>
        <w:tblStyle w:val="Rcsostblzat"/>
        <w:tblW w:w="5103" w:type="dxa"/>
        <w:jc w:val="left"/>
        <w:tblInd w:w="1980" w:type="dxa"/>
        <w:tblCellMar>
          <w:top w:w="0" w:type="dxa"/>
          <w:left w:w="108" w:type="dxa"/>
          <w:bottom w:w="0" w:type="dxa"/>
          <w:right w:w="108" w:type="dxa"/>
        </w:tblCellMar>
        <w:tblLook w:noVBand="1" w:val="04a0" w:noHBand="0" w:lastColumn="0" w:firstColumn="1" w:lastRow="0" w:firstRow="1"/>
      </w:tblPr>
      <w:tblGrid>
        <w:gridCol w:w="1429"/>
        <w:gridCol w:w="1830"/>
        <w:gridCol w:w="1844"/>
      </w:tblGrid>
      <w:tr>
        <w:trPr/>
        <w:tc>
          <w:tcPr>
            <w:tcW w:w="5103" w:type="dxa"/>
            <w:gridSpan w:val="3"/>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TAGOZAT</w:t>
            </w:r>
          </w:p>
        </w:tc>
      </w:tr>
      <w:tr>
        <w:trPr/>
        <w:tc>
          <w:tcPr>
            <w:tcW w:w="1429"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r>
          </w:p>
        </w:tc>
        <w:tc>
          <w:tcPr>
            <w:tcW w:w="1830"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Új szak</w:t>
            </w:r>
          </w:p>
        </w:tc>
        <w:tc>
          <w:tcPr>
            <w:tcW w:w="1844"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Régi szak</w:t>
            </w:r>
          </w:p>
        </w:tc>
      </w:tr>
      <w:tr>
        <w:trPr/>
        <w:tc>
          <w:tcPr>
            <w:tcW w:w="1429" w:type="dxa"/>
            <w:tcBorders/>
            <w:shd w:fill="auto" w:val="clear"/>
          </w:tcPr>
          <w:p>
            <w:pPr>
              <w:pStyle w:val="Normal"/>
              <w:spacing w:lineRule="auto" w:line="240" w:before="0" w:after="0"/>
              <w:rPr>
                <w:rFonts w:cs="Calibri" w:cstheme="minorHAnsi"/>
                <w:highlight w:val="white"/>
              </w:rPr>
            </w:pPr>
            <w:r>
              <w:rPr>
                <w:rFonts w:cs="Calibri" w:cstheme="minorHAnsi"/>
                <w:shd w:fill="FFFFFF" w:val="clear"/>
              </w:rPr>
              <w:t>Nappali</w:t>
            </w:r>
          </w:p>
        </w:tc>
        <w:tc>
          <w:tcPr>
            <w:tcW w:w="1830"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21</w:t>
            </w:r>
          </w:p>
        </w:tc>
        <w:tc>
          <w:tcPr>
            <w:tcW w:w="1844"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62</w:t>
            </w:r>
          </w:p>
        </w:tc>
      </w:tr>
      <w:tr>
        <w:trPr/>
        <w:tc>
          <w:tcPr>
            <w:tcW w:w="1429" w:type="dxa"/>
            <w:tcBorders/>
            <w:shd w:fill="auto" w:val="clear"/>
          </w:tcPr>
          <w:p>
            <w:pPr>
              <w:pStyle w:val="Normal"/>
              <w:spacing w:lineRule="auto" w:line="240" w:before="0" w:after="0"/>
              <w:rPr>
                <w:rFonts w:cs="Calibri" w:cstheme="minorHAnsi"/>
                <w:highlight w:val="white"/>
              </w:rPr>
            </w:pPr>
            <w:r>
              <w:rPr>
                <w:rFonts w:cs="Calibri" w:cstheme="minorHAnsi"/>
                <w:shd w:fill="FFFFFF" w:val="clear"/>
              </w:rPr>
              <w:t>Levelező</w:t>
            </w:r>
          </w:p>
        </w:tc>
        <w:tc>
          <w:tcPr>
            <w:tcW w:w="1830"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102</w:t>
            </w:r>
          </w:p>
        </w:tc>
        <w:tc>
          <w:tcPr>
            <w:tcW w:w="1844"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70</w:t>
            </w:r>
          </w:p>
        </w:tc>
      </w:tr>
      <w:tr>
        <w:trPr/>
        <w:tc>
          <w:tcPr>
            <w:tcW w:w="1429" w:type="dxa"/>
            <w:tcBorders/>
            <w:shd w:fill="auto" w:val="clear"/>
          </w:tcPr>
          <w:p>
            <w:pPr>
              <w:pStyle w:val="Normal"/>
              <w:spacing w:lineRule="auto" w:line="240" w:before="0" w:after="0"/>
              <w:rPr>
                <w:rFonts w:cs="Calibri" w:cstheme="minorHAnsi"/>
                <w:highlight w:val="white"/>
              </w:rPr>
            </w:pPr>
            <w:r>
              <w:rPr>
                <w:rFonts w:cs="Calibri" w:cstheme="minorHAnsi"/>
                <w:shd w:fill="FFFFFF" w:val="clear"/>
              </w:rPr>
              <w:t>Távoktatás</w:t>
            </w:r>
          </w:p>
        </w:tc>
        <w:tc>
          <w:tcPr>
            <w:tcW w:w="1830"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2</w:t>
            </w:r>
          </w:p>
        </w:tc>
        <w:tc>
          <w:tcPr>
            <w:tcW w:w="1844" w:type="dxa"/>
            <w:tcBorders/>
            <w:shd w:fill="auto" w:val="clear"/>
          </w:tcPr>
          <w:p>
            <w:pPr>
              <w:pStyle w:val="Normal"/>
              <w:spacing w:lineRule="auto" w:line="240" w:before="0" w:after="0"/>
              <w:jc w:val="center"/>
              <w:rPr>
                <w:rFonts w:cs="Calibri" w:cstheme="minorHAnsi"/>
                <w:highlight w:val="white"/>
              </w:rPr>
            </w:pPr>
            <w:r>
              <w:rPr>
                <w:rFonts w:cs="Calibri" w:cstheme="minorHAnsi"/>
                <w:shd w:fill="FFFFFF" w:val="clear"/>
              </w:rPr>
              <w:t>17</w:t>
            </w:r>
          </w:p>
        </w:tc>
      </w:tr>
      <w:tr>
        <w:trPr/>
        <w:tc>
          <w:tcPr>
            <w:tcW w:w="1429" w:type="dxa"/>
            <w:tcBorders/>
            <w:shd w:fill="auto" w:val="clear"/>
          </w:tcPr>
          <w:p>
            <w:pPr>
              <w:pStyle w:val="Normal"/>
              <w:spacing w:lineRule="auto" w:line="240" w:before="0" w:after="0"/>
              <w:rPr>
                <w:rFonts w:cs="Calibri" w:cstheme="minorHAnsi"/>
                <w:b/>
                <w:b/>
                <w:highlight w:val="white"/>
              </w:rPr>
            </w:pPr>
            <w:r>
              <w:rPr>
                <w:rFonts w:cs="Calibri" w:cstheme="minorHAnsi"/>
                <w:b/>
                <w:shd w:fill="FFFFFF" w:val="clear"/>
              </w:rPr>
              <w:t>Összesen</w:t>
            </w:r>
          </w:p>
        </w:tc>
        <w:tc>
          <w:tcPr>
            <w:tcW w:w="1830" w:type="dxa"/>
            <w:tcBorders/>
            <w:shd w:fill="auto" w:val="clear"/>
          </w:tcPr>
          <w:p>
            <w:pPr>
              <w:pStyle w:val="Normal"/>
              <w:spacing w:lineRule="auto" w:line="240" w:before="0" w:after="0"/>
              <w:jc w:val="center"/>
              <w:rPr>
                <w:rFonts w:cs="Calibri" w:cstheme="minorHAnsi"/>
                <w:b/>
                <w:b/>
                <w:highlight w:val="white"/>
              </w:rPr>
            </w:pPr>
            <w:r>
              <w:rPr>
                <w:rFonts w:cs="Calibri" w:cstheme="minorHAnsi"/>
                <w:b/>
                <w:shd w:fill="FFFFFF" w:val="clear"/>
              </w:rPr>
              <w:t>125</w:t>
            </w:r>
          </w:p>
        </w:tc>
        <w:tc>
          <w:tcPr>
            <w:tcW w:w="1844" w:type="dxa"/>
            <w:tcBorders/>
            <w:shd w:fill="auto" w:val="clear"/>
          </w:tcPr>
          <w:p>
            <w:pPr>
              <w:pStyle w:val="Normal"/>
              <w:spacing w:lineRule="auto" w:line="240" w:before="0" w:after="0"/>
              <w:jc w:val="center"/>
              <w:rPr>
                <w:rFonts w:cs="Calibri" w:cstheme="minorHAnsi"/>
                <w:b/>
                <w:b/>
                <w:highlight w:val="white"/>
              </w:rPr>
            </w:pPr>
            <w:r>
              <w:rPr>
                <w:rFonts w:cs="Calibri" w:cstheme="minorHAnsi"/>
                <w:b/>
                <w:shd w:fill="FFFFFF" w:val="clear"/>
              </w:rPr>
              <w:t>149</w:t>
            </w:r>
          </w:p>
        </w:tc>
      </w:tr>
    </w:tbl>
    <w:p>
      <w:pPr>
        <w:pStyle w:val="Normal"/>
        <w:rPr>
          <w:rFonts w:cs="Calibri" w:cstheme="minorHAnsi"/>
        </w:rPr>
      </w:pPr>
      <w:r>
        <w:rPr>
          <w:rFonts w:cs="Calibri" w:cstheme="minorHAnsi"/>
        </w:rPr>
      </w:r>
    </w:p>
    <w:tbl>
      <w:tblPr>
        <w:tblStyle w:val="Rcsostblzat"/>
        <w:tblW w:w="4111" w:type="dxa"/>
        <w:jc w:val="center"/>
        <w:tblInd w:w="0" w:type="dxa"/>
        <w:tblCellMar>
          <w:top w:w="0" w:type="dxa"/>
          <w:left w:w="108" w:type="dxa"/>
          <w:bottom w:w="0" w:type="dxa"/>
          <w:right w:w="108" w:type="dxa"/>
        </w:tblCellMar>
        <w:tblLook w:noVBand="1" w:val="04a0" w:noHBand="0" w:lastColumn="0" w:firstColumn="1" w:lastRow="0" w:firstRow="1"/>
      </w:tblPr>
      <w:tblGrid>
        <w:gridCol w:w="1323"/>
        <w:gridCol w:w="1370"/>
        <w:gridCol w:w="1418"/>
      </w:tblGrid>
      <w:tr>
        <w:trPr/>
        <w:tc>
          <w:tcPr>
            <w:tcW w:w="4111" w:type="dxa"/>
            <w:gridSpan w:val="3"/>
            <w:tcBorders/>
            <w:shd w:fill="auto" w:val="clear"/>
          </w:tcPr>
          <w:p>
            <w:pPr>
              <w:pStyle w:val="Normal"/>
              <w:spacing w:lineRule="auto" w:line="240" w:before="0" w:after="0"/>
              <w:jc w:val="center"/>
              <w:rPr/>
            </w:pPr>
            <w:r>
              <w:rPr>
                <w:rFonts w:cs="Calibri" w:cstheme="minorHAnsi"/>
              </w:rPr>
              <w:t>C</w:t>
            </w:r>
            <w:r>
              <w:rPr>
                <w:rFonts w:cs="Calibri" w:cstheme="minorHAnsi"/>
              </w:rPr>
              <w:t>AMPUS</w:t>
            </w:r>
          </w:p>
        </w:tc>
      </w:tr>
      <w:tr>
        <w:trPr/>
        <w:tc>
          <w:tcPr>
            <w:tcW w:w="1323" w:type="dxa"/>
            <w:tcBorders/>
            <w:shd w:fill="auto" w:val="clear"/>
          </w:tcPr>
          <w:p>
            <w:pPr>
              <w:pStyle w:val="Normal"/>
              <w:spacing w:lineRule="auto" w:line="240" w:before="0" w:after="0"/>
              <w:rPr>
                <w:rFonts w:cs="Calibri" w:cstheme="minorHAnsi"/>
              </w:rPr>
            </w:pPr>
            <w:r>
              <w:rPr>
                <w:rFonts w:cs="Calibri" w:cstheme="minorHAnsi"/>
              </w:rPr>
            </w:r>
          </w:p>
        </w:tc>
        <w:tc>
          <w:tcPr>
            <w:tcW w:w="1370" w:type="dxa"/>
            <w:tcBorders/>
            <w:shd w:fill="auto" w:val="clear"/>
          </w:tcPr>
          <w:p>
            <w:pPr>
              <w:pStyle w:val="Normal"/>
              <w:spacing w:lineRule="auto" w:line="240" w:before="0" w:after="0"/>
              <w:rPr>
                <w:rFonts w:cs="Calibri" w:cstheme="minorHAnsi"/>
              </w:rPr>
            </w:pPr>
            <w:r>
              <w:rPr>
                <w:rFonts w:cs="Calibri" w:cstheme="minorHAnsi"/>
                <w:shd w:fill="FFFFFF" w:val="clear"/>
              </w:rPr>
              <w:t>Új szak</w:t>
            </w:r>
          </w:p>
        </w:tc>
        <w:tc>
          <w:tcPr>
            <w:tcW w:w="1418" w:type="dxa"/>
            <w:tcBorders/>
            <w:shd w:fill="auto" w:val="clear"/>
          </w:tcPr>
          <w:p>
            <w:pPr>
              <w:pStyle w:val="Normal"/>
              <w:spacing w:lineRule="auto" w:line="240" w:before="0" w:after="0"/>
              <w:rPr>
                <w:rFonts w:cs="Calibri" w:cstheme="minorHAnsi"/>
              </w:rPr>
            </w:pPr>
            <w:r>
              <w:rPr>
                <w:rFonts w:cs="Calibri" w:cstheme="minorHAnsi"/>
                <w:shd w:fill="FFFFFF" w:val="clear"/>
              </w:rPr>
              <w:t>Régi szak</w:t>
            </w:r>
          </w:p>
        </w:tc>
      </w:tr>
      <w:tr>
        <w:trPr/>
        <w:tc>
          <w:tcPr>
            <w:tcW w:w="1323" w:type="dxa"/>
            <w:tcBorders/>
            <w:shd w:fill="auto" w:val="clear"/>
          </w:tcPr>
          <w:p>
            <w:pPr>
              <w:pStyle w:val="Normal"/>
              <w:spacing w:lineRule="auto" w:line="240" w:before="0" w:after="0"/>
              <w:rPr>
                <w:rFonts w:cs="Calibri" w:cstheme="minorHAnsi"/>
              </w:rPr>
            </w:pPr>
            <w:r>
              <w:rPr>
                <w:rFonts w:cs="Calibri" w:cstheme="minorHAnsi"/>
              </w:rPr>
              <w:t>Eger</w:t>
            </w:r>
          </w:p>
        </w:tc>
        <w:tc>
          <w:tcPr>
            <w:tcW w:w="1370" w:type="dxa"/>
            <w:tcBorders/>
            <w:shd w:fill="auto" w:val="clear"/>
          </w:tcPr>
          <w:p>
            <w:pPr>
              <w:pStyle w:val="Normal"/>
              <w:spacing w:lineRule="auto" w:line="240" w:before="0" w:after="0"/>
              <w:rPr>
                <w:rFonts w:cs="Calibri" w:cstheme="minorHAnsi"/>
              </w:rPr>
            </w:pPr>
            <w:r>
              <w:rPr>
                <w:rFonts w:cs="Calibri" w:cstheme="minorHAnsi"/>
              </w:rPr>
              <w:t>68</w:t>
            </w:r>
          </w:p>
        </w:tc>
        <w:tc>
          <w:tcPr>
            <w:tcW w:w="1418" w:type="dxa"/>
            <w:tcBorders/>
            <w:shd w:fill="auto" w:val="clear"/>
          </w:tcPr>
          <w:p>
            <w:pPr>
              <w:pStyle w:val="Normal"/>
              <w:spacing w:lineRule="auto" w:line="240" w:before="0" w:after="0"/>
              <w:rPr>
                <w:rFonts w:cs="Calibri" w:cstheme="minorHAnsi"/>
              </w:rPr>
            </w:pPr>
            <w:r>
              <w:rPr>
                <w:rFonts w:cs="Calibri" w:cstheme="minorHAnsi"/>
              </w:rPr>
              <w:t>92</w:t>
            </w:r>
          </w:p>
        </w:tc>
      </w:tr>
      <w:tr>
        <w:trPr/>
        <w:tc>
          <w:tcPr>
            <w:tcW w:w="1323" w:type="dxa"/>
            <w:tcBorders/>
            <w:shd w:fill="auto" w:val="clear"/>
          </w:tcPr>
          <w:p>
            <w:pPr>
              <w:pStyle w:val="Normal"/>
              <w:spacing w:lineRule="auto" w:line="240" w:before="0" w:after="0"/>
              <w:rPr>
                <w:rFonts w:cs="Calibri" w:cstheme="minorHAnsi"/>
              </w:rPr>
            </w:pPr>
            <w:r>
              <w:rPr>
                <w:rFonts w:cs="Calibri" w:cstheme="minorHAnsi"/>
              </w:rPr>
              <w:t>Gyöngyös</w:t>
            </w:r>
          </w:p>
        </w:tc>
        <w:tc>
          <w:tcPr>
            <w:tcW w:w="1370" w:type="dxa"/>
            <w:tcBorders/>
            <w:shd w:fill="auto" w:val="clear"/>
          </w:tcPr>
          <w:p>
            <w:pPr>
              <w:pStyle w:val="Normal"/>
              <w:spacing w:lineRule="auto" w:line="240" w:before="0" w:after="0"/>
              <w:rPr>
                <w:rFonts w:cs="Calibri" w:cstheme="minorHAnsi"/>
              </w:rPr>
            </w:pPr>
            <w:r>
              <w:rPr>
                <w:rFonts w:cs="Calibri" w:cstheme="minorHAnsi"/>
              </w:rPr>
              <w:t>42</w:t>
            </w:r>
          </w:p>
        </w:tc>
        <w:tc>
          <w:tcPr>
            <w:tcW w:w="1418" w:type="dxa"/>
            <w:tcBorders/>
            <w:shd w:fill="auto" w:val="clear"/>
          </w:tcPr>
          <w:p>
            <w:pPr>
              <w:pStyle w:val="Normal"/>
              <w:spacing w:lineRule="auto" w:line="240" w:before="0" w:after="0"/>
              <w:rPr>
                <w:rFonts w:cs="Calibri" w:cstheme="minorHAnsi"/>
              </w:rPr>
            </w:pPr>
            <w:r>
              <w:rPr>
                <w:rFonts w:cs="Calibri" w:cstheme="minorHAnsi"/>
              </w:rPr>
              <w:t>50</w:t>
            </w:r>
          </w:p>
        </w:tc>
      </w:tr>
      <w:tr>
        <w:trPr/>
        <w:tc>
          <w:tcPr>
            <w:tcW w:w="1323" w:type="dxa"/>
            <w:tcBorders/>
            <w:shd w:fill="auto" w:val="clear"/>
          </w:tcPr>
          <w:p>
            <w:pPr>
              <w:pStyle w:val="Normal"/>
              <w:spacing w:lineRule="auto" w:line="240" w:before="0" w:after="0"/>
              <w:rPr>
                <w:rFonts w:cs="Calibri" w:cstheme="minorHAnsi"/>
              </w:rPr>
            </w:pPr>
            <w:r>
              <w:rPr>
                <w:rFonts w:cs="Calibri" w:cstheme="minorHAnsi"/>
              </w:rPr>
              <w:t>Jászberény</w:t>
            </w:r>
          </w:p>
        </w:tc>
        <w:tc>
          <w:tcPr>
            <w:tcW w:w="1370" w:type="dxa"/>
            <w:tcBorders/>
            <w:shd w:fill="auto" w:val="clear"/>
          </w:tcPr>
          <w:p>
            <w:pPr>
              <w:pStyle w:val="Normal"/>
              <w:spacing w:lineRule="auto" w:line="240" w:before="0" w:after="0"/>
              <w:rPr>
                <w:rFonts w:cs="Calibri" w:cstheme="minorHAnsi"/>
              </w:rPr>
            </w:pPr>
            <w:r>
              <w:rPr>
                <w:rFonts w:cs="Calibri" w:cstheme="minorHAnsi"/>
              </w:rPr>
              <w:t>8</w:t>
            </w:r>
          </w:p>
        </w:tc>
        <w:tc>
          <w:tcPr>
            <w:tcW w:w="1418" w:type="dxa"/>
            <w:tcBorders/>
            <w:shd w:fill="auto" w:val="clear"/>
          </w:tcPr>
          <w:p>
            <w:pPr>
              <w:pStyle w:val="Normal"/>
              <w:spacing w:lineRule="auto" w:line="240" w:before="0" w:after="0"/>
              <w:rPr>
                <w:rFonts w:cs="Calibri" w:cstheme="minorHAnsi"/>
              </w:rPr>
            </w:pPr>
            <w:r>
              <w:rPr>
                <w:rFonts w:cs="Calibri" w:cstheme="minorHAnsi"/>
              </w:rPr>
              <w:t>5</w:t>
            </w:r>
          </w:p>
        </w:tc>
      </w:tr>
      <w:tr>
        <w:trPr/>
        <w:tc>
          <w:tcPr>
            <w:tcW w:w="1323" w:type="dxa"/>
            <w:tcBorders/>
            <w:shd w:fill="auto" w:val="clear"/>
          </w:tcPr>
          <w:p>
            <w:pPr>
              <w:pStyle w:val="Normal"/>
              <w:spacing w:lineRule="auto" w:line="240" w:before="0" w:after="0"/>
              <w:rPr>
                <w:rFonts w:cs="Calibri" w:cstheme="minorHAnsi"/>
              </w:rPr>
            </w:pPr>
            <w:r>
              <w:rPr>
                <w:rFonts w:cs="Calibri" w:cstheme="minorHAnsi"/>
              </w:rPr>
              <w:t>Sárospatak</w:t>
            </w:r>
          </w:p>
        </w:tc>
        <w:tc>
          <w:tcPr>
            <w:tcW w:w="1370" w:type="dxa"/>
            <w:tcBorders/>
            <w:shd w:fill="auto" w:val="clear"/>
          </w:tcPr>
          <w:p>
            <w:pPr>
              <w:pStyle w:val="Normal"/>
              <w:spacing w:lineRule="auto" w:line="240" w:before="0" w:after="0"/>
              <w:rPr>
                <w:rFonts w:cs="Calibri" w:cstheme="minorHAnsi"/>
              </w:rPr>
            </w:pPr>
            <w:r>
              <w:rPr>
                <w:rFonts w:cs="Calibri" w:cstheme="minorHAnsi"/>
              </w:rPr>
              <w:t>7</w:t>
            </w:r>
          </w:p>
        </w:tc>
        <w:tc>
          <w:tcPr>
            <w:tcW w:w="1418" w:type="dxa"/>
            <w:tcBorders/>
            <w:shd w:fill="auto" w:val="clear"/>
          </w:tcPr>
          <w:p>
            <w:pPr>
              <w:pStyle w:val="Normal"/>
              <w:spacing w:lineRule="auto" w:line="240" w:before="0" w:after="0"/>
              <w:rPr>
                <w:rFonts w:cs="Calibri" w:cstheme="minorHAnsi"/>
              </w:rPr>
            </w:pPr>
            <w:r>
              <w:rPr>
                <w:rFonts w:cs="Calibri" w:cstheme="minorHAnsi"/>
              </w:rPr>
              <w:t>2</w:t>
            </w:r>
          </w:p>
        </w:tc>
      </w:tr>
      <w:tr>
        <w:trPr/>
        <w:tc>
          <w:tcPr>
            <w:tcW w:w="1323" w:type="dxa"/>
            <w:tcBorders/>
            <w:shd w:fill="auto" w:val="clear"/>
          </w:tcPr>
          <w:p>
            <w:pPr>
              <w:pStyle w:val="Normal"/>
              <w:spacing w:lineRule="auto" w:line="240" w:before="0" w:after="0"/>
              <w:rPr>
                <w:rFonts w:cs="Calibri" w:cstheme="minorHAnsi"/>
                <w:b/>
                <w:b/>
              </w:rPr>
            </w:pPr>
            <w:r>
              <w:rPr>
                <w:rFonts w:cs="Calibri" w:cstheme="minorHAnsi"/>
                <w:b/>
              </w:rPr>
              <w:t>Összesen</w:t>
            </w:r>
          </w:p>
        </w:tc>
        <w:tc>
          <w:tcPr>
            <w:tcW w:w="1370" w:type="dxa"/>
            <w:tcBorders/>
            <w:shd w:fill="auto" w:val="clear"/>
          </w:tcPr>
          <w:p>
            <w:pPr>
              <w:pStyle w:val="Normal"/>
              <w:spacing w:lineRule="auto" w:line="240" w:before="0" w:after="0"/>
              <w:rPr>
                <w:rFonts w:cs="Calibri" w:cstheme="minorHAnsi"/>
                <w:b/>
                <w:b/>
              </w:rPr>
            </w:pPr>
            <w:r>
              <w:rPr>
                <w:rFonts w:cs="Calibri" w:cstheme="minorHAnsi"/>
                <w:b/>
              </w:rPr>
              <w:t>125</w:t>
            </w:r>
          </w:p>
        </w:tc>
        <w:tc>
          <w:tcPr>
            <w:tcW w:w="1418" w:type="dxa"/>
            <w:tcBorders/>
            <w:shd w:fill="auto" w:val="clear"/>
          </w:tcPr>
          <w:p>
            <w:pPr>
              <w:pStyle w:val="Normal"/>
              <w:spacing w:lineRule="auto" w:line="240" w:before="0" w:after="0"/>
              <w:rPr>
                <w:rFonts w:cs="Calibri" w:cstheme="minorHAnsi"/>
                <w:b/>
                <w:b/>
              </w:rPr>
            </w:pPr>
            <w:r>
              <w:rPr>
                <w:rFonts w:cs="Calibri" w:cstheme="minorHAnsi"/>
                <w:b/>
              </w:rPr>
              <w:t>149</w:t>
            </w:r>
          </w:p>
        </w:tc>
      </w:tr>
    </w:tbl>
    <w:p>
      <w:pPr>
        <w:pStyle w:val="Normal"/>
        <w:rPr>
          <w:rFonts w:cs="Calibri" w:cstheme="minorHAnsi"/>
        </w:rPr>
      </w:pPr>
      <w:r>
        <w:rPr>
          <w:rFonts w:cs="Calibri" w:cstheme="minorHAnsi"/>
        </w:rPr>
      </w:r>
    </w:p>
    <w:tbl>
      <w:tblPr>
        <w:tblStyle w:val="Rcsostblzat"/>
        <w:tblW w:w="4394" w:type="dxa"/>
        <w:jc w:val="center"/>
        <w:tblInd w:w="0" w:type="dxa"/>
        <w:tblCellMar>
          <w:top w:w="0" w:type="dxa"/>
          <w:left w:w="108" w:type="dxa"/>
          <w:bottom w:w="0" w:type="dxa"/>
          <w:right w:w="108" w:type="dxa"/>
        </w:tblCellMar>
        <w:tblLook w:noVBand="1" w:val="04a0" w:noHBand="0" w:lastColumn="0" w:firstColumn="1" w:lastRow="0" w:firstRow="1"/>
      </w:tblPr>
      <w:tblGrid>
        <w:gridCol w:w="1607"/>
        <w:gridCol w:w="1510"/>
        <w:gridCol w:w="1277"/>
      </w:tblGrid>
      <w:tr>
        <w:trPr/>
        <w:tc>
          <w:tcPr>
            <w:tcW w:w="4394" w:type="dxa"/>
            <w:gridSpan w:val="3"/>
            <w:tcBorders/>
            <w:shd w:fill="auto" w:val="clear"/>
          </w:tcPr>
          <w:p>
            <w:pPr>
              <w:pStyle w:val="Normal"/>
              <w:spacing w:lineRule="auto" w:line="240" w:before="0" w:after="0"/>
              <w:jc w:val="center"/>
              <w:rPr>
                <w:rFonts w:cs="Calibri" w:cstheme="minorHAnsi"/>
              </w:rPr>
            </w:pPr>
            <w:r>
              <w:rPr>
                <w:rFonts w:cs="Calibri" w:cstheme="minorHAnsi"/>
              </w:rPr>
              <w:t>KÉPZÉSI SZINT</w:t>
            </w:r>
          </w:p>
        </w:tc>
      </w:tr>
      <w:tr>
        <w:trPr/>
        <w:tc>
          <w:tcPr>
            <w:tcW w:w="1607" w:type="dxa"/>
            <w:tcBorders/>
            <w:shd w:fill="auto" w:val="clear"/>
          </w:tcPr>
          <w:p>
            <w:pPr>
              <w:pStyle w:val="Normal"/>
              <w:spacing w:lineRule="auto" w:line="240" w:before="0" w:after="0"/>
              <w:rPr>
                <w:rFonts w:cs="Calibri" w:cstheme="minorHAnsi"/>
              </w:rPr>
            </w:pPr>
            <w:r>
              <w:rPr>
                <w:rFonts w:cs="Calibri" w:cstheme="minorHAnsi"/>
              </w:rPr>
            </w:r>
          </w:p>
        </w:tc>
        <w:tc>
          <w:tcPr>
            <w:tcW w:w="1510" w:type="dxa"/>
            <w:tcBorders/>
            <w:shd w:fill="auto" w:val="clear"/>
          </w:tcPr>
          <w:p>
            <w:pPr>
              <w:pStyle w:val="Normal"/>
              <w:spacing w:lineRule="auto" w:line="240" w:before="0" w:after="0"/>
              <w:rPr>
                <w:rFonts w:cs="Calibri" w:cstheme="minorHAnsi"/>
              </w:rPr>
            </w:pPr>
            <w:r>
              <w:rPr>
                <w:rFonts w:cs="Calibri" w:cstheme="minorHAnsi"/>
                <w:color w:val="333333"/>
                <w:shd w:fill="FFFFFF" w:val="clear"/>
              </w:rPr>
              <w:t>Új szak</w:t>
            </w:r>
          </w:p>
        </w:tc>
        <w:tc>
          <w:tcPr>
            <w:tcW w:w="1277" w:type="dxa"/>
            <w:tcBorders/>
            <w:shd w:fill="auto" w:val="clear"/>
          </w:tcPr>
          <w:p>
            <w:pPr>
              <w:pStyle w:val="Normal"/>
              <w:spacing w:lineRule="auto" w:line="240" w:before="0" w:after="0"/>
              <w:rPr>
                <w:rFonts w:cs="Calibri" w:cstheme="minorHAnsi"/>
              </w:rPr>
            </w:pPr>
            <w:r>
              <w:rPr>
                <w:rFonts w:cs="Calibri" w:cstheme="minorHAnsi"/>
                <w:color w:val="333333"/>
                <w:shd w:fill="FFFFFF" w:val="clear"/>
              </w:rPr>
              <w:t>Régi szak</w:t>
            </w:r>
          </w:p>
        </w:tc>
      </w:tr>
      <w:tr>
        <w:trPr/>
        <w:tc>
          <w:tcPr>
            <w:tcW w:w="1607" w:type="dxa"/>
            <w:tcBorders/>
            <w:shd w:fill="auto" w:val="clear"/>
          </w:tcPr>
          <w:p>
            <w:pPr>
              <w:pStyle w:val="Normal"/>
              <w:spacing w:lineRule="auto" w:line="240" w:before="0" w:after="0"/>
              <w:rPr>
                <w:rFonts w:cs="Calibri" w:cstheme="minorHAnsi"/>
              </w:rPr>
            </w:pPr>
            <w:r>
              <w:rPr>
                <w:rFonts w:cs="Calibri" w:cstheme="minorHAnsi"/>
              </w:rPr>
              <w:t>FOSZ/FSZ/FK/F</w:t>
            </w:r>
          </w:p>
        </w:tc>
        <w:tc>
          <w:tcPr>
            <w:tcW w:w="1510" w:type="dxa"/>
            <w:tcBorders/>
            <w:shd w:fill="auto" w:val="clear"/>
          </w:tcPr>
          <w:p>
            <w:pPr>
              <w:pStyle w:val="Normal"/>
              <w:spacing w:lineRule="auto" w:line="240" w:before="0" w:after="0"/>
              <w:rPr>
                <w:rFonts w:cs="Calibri" w:cstheme="minorHAnsi"/>
              </w:rPr>
            </w:pPr>
            <w:r>
              <w:rPr>
                <w:rFonts w:cs="Calibri" w:cstheme="minorHAnsi"/>
              </w:rPr>
              <w:t>38</w:t>
            </w:r>
          </w:p>
        </w:tc>
        <w:tc>
          <w:tcPr>
            <w:tcW w:w="1277" w:type="dxa"/>
            <w:tcBorders/>
            <w:shd w:fill="auto" w:val="clear"/>
          </w:tcPr>
          <w:p>
            <w:pPr>
              <w:pStyle w:val="Normal"/>
              <w:spacing w:lineRule="auto" w:line="240" w:before="0" w:after="0"/>
              <w:rPr>
                <w:rFonts w:cs="Calibri" w:cstheme="minorHAnsi"/>
              </w:rPr>
            </w:pPr>
            <w:r>
              <w:rPr>
                <w:rFonts w:cs="Calibri" w:cstheme="minorHAnsi"/>
              </w:rPr>
              <w:t>56</w:t>
            </w:r>
          </w:p>
        </w:tc>
      </w:tr>
      <w:tr>
        <w:trPr/>
        <w:tc>
          <w:tcPr>
            <w:tcW w:w="1607" w:type="dxa"/>
            <w:tcBorders/>
            <w:shd w:fill="auto" w:val="clear"/>
          </w:tcPr>
          <w:p>
            <w:pPr>
              <w:pStyle w:val="Normal"/>
              <w:spacing w:lineRule="auto" w:line="240" w:before="0" w:after="0"/>
              <w:rPr>
                <w:rFonts w:cs="Calibri" w:cstheme="minorHAnsi"/>
              </w:rPr>
            </w:pPr>
            <w:r>
              <w:rPr>
                <w:rFonts w:cs="Calibri" w:cstheme="minorHAnsi"/>
              </w:rPr>
              <w:t>BA/BSC</w:t>
            </w:r>
          </w:p>
        </w:tc>
        <w:tc>
          <w:tcPr>
            <w:tcW w:w="1510" w:type="dxa"/>
            <w:tcBorders/>
            <w:shd w:fill="auto" w:val="clear"/>
          </w:tcPr>
          <w:p>
            <w:pPr>
              <w:pStyle w:val="Normal"/>
              <w:spacing w:lineRule="auto" w:line="240" w:before="0" w:after="0"/>
              <w:rPr>
                <w:rFonts w:cs="Calibri" w:cstheme="minorHAnsi"/>
              </w:rPr>
            </w:pPr>
            <w:r>
              <w:rPr>
                <w:rFonts w:cs="Calibri" w:cstheme="minorHAnsi"/>
              </w:rPr>
              <w:t>69</w:t>
            </w:r>
          </w:p>
        </w:tc>
        <w:tc>
          <w:tcPr>
            <w:tcW w:w="1277" w:type="dxa"/>
            <w:tcBorders/>
            <w:shd w:fill="auto" w:val="clear"/>
          </w:tcPr>
          <w:p>
            <w:pPr>
              <w:pStyle w:val="Normal"/>
              <w:spacing w:lineRule="auto" w:line="240" w:before="0" w:after="0"/>
              <w:rPr>
                <w:rFonts w:cs="Calibri" w:cstheme="minorHAnsi"/>
              </w:rPr>
            </w:pPr>
            <w:r>
              <w:rPr>
                <w:rFonts w:cs="Calibri" w:cstheme="minorHAnsi"/>
              </w:rPr>
              <w:t>68</w:t>
            </w:r>
          </w:p>
        </w:tc>
      </w:tr>
      <w:tr>
        <w:trPr/>
        <w:tc>
          <w:tcPr>
            <w:tcW w:w="1607" w:type="dxa"/>
            <w:tcBorders/>
            <w:shd w:fill="auto" w:val="clear"/>
          </w:tcPr>
          <w:p>
            <w:pPr>
              <w:pStyle w:val="Normal"/>
              <w:spacing w:lineRule="auto" w:line="240" w:before="0" w:after="0"/>
              <w:rPr>
                <w:rFonts w:cs="Calibri" w:cstheme="minorHAnsi"/>
              </w:rPr>
            </w:pPr>
            <w:r>
              <w:rPr>
                <w:rFonts w:cs="Calibri" w:cstheme="minorHAnsi"/>
              </w:rPr>
              <w:t>MA/MSC</w:t>
            </w:r>
          </w:p>
        </w:tc>
        <w:tc>
          <w:tcPr>
            <w:tcW w:w="1510" w:type="dxa"/>
            <w:tcBorders/>
            <w:shd w:fill="auto" w:val="clear"/>
          </w:tcPr>
          <w:p>
            <w:pPr>
              <w:pStyle w:val="Normal"/>
              <w:spacing w:lineRule="auto" w:line="240" w:before="0" w:after="0"/>
              <w:rPr>
                <w:rFonts w:cs="Calibri" w:cstheme="minorHAnsi"/>
              </w:rPr>
            </w:pPr>
            <w:r>
              <w:rPr>
                <w:rFonts w:cs="Calibri" w:cstheme="minorHAnsi"/>
              </w:rPr>
              <w:t>2</w:t>
            </w:r>
          </w:p>
        </w:tc>
        <w:tc>
          <w:tcPr>
            <w:tcW w:w="1277" w:type="dxa"/>
            <w:tcBorders/>
            <w:shd w:fill="auto" w:val="clear"/>
          </w:tcPr>
          <w:p>
            <w:pPr>
              <w:pStyle w:val="Normal"/>
              <w:spacing w:lineRule="auto" w:line="240" w:before="0" w:after="0"/>
              <w:rPr>
                <w:rFonts w:cs="Calibri" w:cstheme="minorHAnsi"/>
              </w:rPr>
            </w:pPr>
            <w:r>
              <w:rPr>
                <w:rFonts w:cs="Calibri" w:cstheme="minorHAnsi"/>
              </w:rPr>
              <w:t>9</w:t>
            </w:r>
          </w:p>
        </w:tc>
      </w:tr>
      <w:tr>
        <w:trPr/>
        <w:tc>
          <w:tcPr>
            <w:tcW w:w="1607" w:type="dxa"/>
            <w:tcBorders/>
            <w:shd w:fill="auto" w:val="clear"/>
          </w:tcPr>
          <w:p>
            <w:pPr>
              <w:pStyle w:val="Normal"/>
              <w:spacing w:lineRule="auto" w:line="240" w:before="0" w:after="0"/>
              <w:rPr>
                <w:rFonts w:cs="Calibri" w:cstheme="minorHAnsi"/>
              </w:rPr>
            </w:pPr>
            <w:r>
              <w:rPr>
                <w:rFonts w:cs="Calibri" w:cstheme="minorHAnsi"/>
              </w:rPr>
              <w:t>OSZTATLAN</w:t>
            </w:r>
          </w:p>
        </w:tc>
        <w:tc>
          <w:tcPr>
            <w:tcW w:w="1510" w:type="dxa"/>
            <w:tcBorders/>
            <w:shd w:fill="auto" w:val="clear"/>
          </w:tcPr>
          <w:p>
            <w:pPr>
              <w:pStyle w:val="Normal"/>
              <w:spacing w:lineRule="auto" w:line="240" w:before="0" w:after="0"/>
              <w:rPr>
                <w:rFonts w:cs="Calibri" w:cstheme="minorHAnsi"/>
              </w:rPr>
            </w:pPr>
            <w:r>
              <w:rPr>
                <w:rFonts w:cs="Calibri" w:cstheme="minorHAnsi"/>
              </w:rPr>
              <w:t>16</w:t>
            </w:r>
          </w:p>
        </w:tc>
        <w:tc>
          <w:tcPr>
            <w:tcW w:w="1277" w:type="dxa"/>
            <w:tcBorders/>
            <w:shd w:fill="auto" w:val="clear"/>
          </w:tcPr>
          <w:p>
            <w:pPr>
              <w:pStyle w:val="Normal"/>
              <w:spacing w:lineRule="auto" w:line="240" w:before="0" w:after="0"/>
              <w:rPr>
                <w:rFonts w:cs="Calibri" w:cstheme="minorHAnsi"/>
              </w:rPr>
            </w:pPr>
            <w:r>
              <w:rPr>
                <w:rFonts w:cs="Calibri" w:cstheme="minorHAnsi"/>
              </w:rPr>
              <w:t>6</w:t>
            </w:r>
          </w:p>
        </w:tc>
      </w:tr>
      <w:tr>
        <w:trPr/>
        <w:tc>
          <w:tcPr>
            <w:tcW w:w="1607" w:type="dxa"/>
            <w:tcBorders/>
            <w:shd w:fill="auto" w:val="clear"/>
          </w:tcPr>
          <w:p>
            <w:pPr>
              <w:pStyle w:val="Normal"/>
              <w:spacing w:lineRule="auto" w:line="240" w:before="0" w:after="0"/>
              <w:rPr>
                <w:rFonts w:cs="Calibri" w:cstheme="minorHAnsi"/>
              </w:rPr>
            </w:pPr>
            <w:r>
              <w:rPr>
                <w:rFonts w:cs="Calibri" w:cstheme="minorHAnsi"/>
              </w:rPr>
              <w:t>FŐISKOLAI</w:t>
            </w:r>
          </w:p>
        </w:tc>
        <w:tc>
          <w:tcPr>
            <w:tcW w:w="1510" w:type="dxa"/>
            <w:tcBorders/>
            <w:shd w:fill="auto" w:val="clear"/>
          </w:tcPr>
          <w:p>
            <w:pPr>
              <w:pStyle w:val="Normal"/>
              <w:spacing w:lineRule="auto" w:line="240" w:before="0" w:after="0"/>
              <w:rPr>
                <w:rFonts w:cs="Calibri" w:cstheme="minorHAnsi"/>
              </w:rPr>
            </w:pPr>
            <w:r>
              <w:rPr>
                <w:rFonts w:cs="Calibri" w:cstheme="minorHAnsi"/>
              </w:rPr>
              <w:t>0</w:t>
            </w:r>
          </w:p>
        </w:tc>
        <w:tc>
          <w:tcPr>
            <w:tcW w:w="1277" w:type="dxa"/>
            <w:tcBorders/>
            <w:shd w:fill="auto" w:val="clear"/>
          </w:tcPr>
          <w:p>
            <w:pPr>
              <w:pStyle w:val="Normal"/>
              <w:spacing w:lineRule="auto" w:line="240" w:before="0" w:after="0"/>
              <w:rPr>
                <w:rFonts w:cs="Calibri" w:cstheme="minorHAnsi"/>
              </w:rPr>
            </w:pPr>
            <w:r>
              <w:rPr>
                <w:rFonts w:cs="Calibri" w:cstheme="minorHAnsi"/>
              </w:rPr>
              <w:t>9</w:t>
            </w:r>
          </w:p>
        </w:tc>
      </w:tr>
      <w:tr>
        <w:trPr/>
        <w:tc>
          <w:tcPr>
            <w:tcW w:w="1607" w:type="dxa"/>
            <w:tcBorders/>
            <w:shd w:fill="auto" w:val="clear"/>
          </w:tcPr>
          <w:p>
            <w:pPr>
              <w:pStyle w:val="Normal"/>
              <w:spacing w:lineRule="auto" w:line="240" w:before="0" w:after="0"/>
              <w:rPr>
                <w:rFonts w:cs="Calibri" w:cstheme="minorHAnsi"/>
              </w:rPr>
            </w:pPr>
            <w:r>
              <w:rPr>
                <w:rFonts w:cs="Calibri" w:cstheme="minorHAnsi"/>
              </w:rPr>
              <w:t>EGYETEMI</w:t>
            </w:r>
          </w:p>
        </w:tc>
        <w:tc>
          <w:tcPr>
            <w:tcW w:w="1510" w:type="dxa"/>
            <w:tcBorders/>
            <w:shd w:fill="auto" w:val="clear"/>
          </w:tcPr>
          <w:p>
            <w:pPr>
              <w:pStyle w:val="Normal"/>
              <w:spacing w:lineRule="auto" w:line="240" w:before="0" w:after="0"/>
              <w:rPr>
                <w:rFonts w:cs="Calibri" w:cstheme="minorHAnsi"/>
              </w:rPr>
            </w:pPr>
            <w:r>
              <w:rPr>
                <w:rFonts w:cs="Calibri" w:cstheme="minorHAnsi"/>
              </w:rPr>
              <w:t>0</w:t>
            </w:r>
          </w:p>
        </w:tc>
        <w:tc>
          <w:tcPr>
            <w:tcW w:w="1277" w:type="dxa"/>
            <w:tcBorders/>
            <w:shd w:fill="auto" w:val="clear"/>
          </w:tcPr>
          <w:p>
            <w:pPr>
              <w:pStyle w:val="Normal"/>
              <w:spacing w:lineRule="auto" w:line="240" w:before="0" w:after="0"/>
              <w:rPr>
                <w:rFonts w:cs="Calibri" w:cstheme="minorHAnsi"/>
              </w:rPr>
            </w:pPr>
            <w:r>
              <w:rPr>
                <w:rFonts w:cs="Calibri" w:cstheme="minorHAnsi"/>
              </w:rPr>
              <w:t>1</w:t>
            </w:r>
          </w:p>
        </w:tc>
      </w:tr>
      <w:tr>
        <w:trPr/>
        <w:tc>
          <w:tcPr>
            <w:tcW w:w="1607" w:type="dxa"/>
            <w:tcBorders/>
            <w:shd w:fill="auto" w:val="clear"/>
          </w:tcPr>
          <w:p>
            <w:pPr>
              <w:pStyle w:val="Normal"/>
              <w:spacing w:lineRule="auto" w:line="240" w:before="0" w:after="0"/>
              <w:rPr>
                <w:rFonts w:cs="Calibri" w:cstheme="minorHAnsi"/>
                <w:b/>
                <w:b/>
              </w:rPr>
            </w:pPr>
            <w:r>
              <w:rPr>
                <w:rFonts w:cs="Calibri" w:cstheme="minorHAnsi"/>
                <w:b/>
              </w:rPr>
              <w:t>Összesen</w:t>
            </w:r>
          </w:p>
        </w:tc>
        <w:tc>
          <w:tcPr>
            <w:tcW w:w="1510" w:type="dxa"/>
            <w:tcBorders/>
            <w:shd w:fill="auto" w:val="clear"/>
          </w:tcPr>
          <w:p>
            <w:pPr>
              <w:pStyle w:val="Normal"/>
              <w:spacing w:lineRule="auto" w:line="240" w:before="0" w:after="0"/>
              <w:rPr>
                <w:rFonts w:cs="Calibri" w:cstheme="minorHAnsi"/>
                <w:b/>
                <w:b/>
              </w:rPr>
            </w:pPr>
            <w:r>
              <w:rPr>
                <w:rFonts w:cs="Calibri" w:cstheme="minorHAnsi"/>
                <w:b/>
              </w:rPr>
              <w:t>125</w:t>
            </w:r>
          </w:p>
        </w:tc>
        <w:tc>
          <w:tcPr>
            <w:tcW w:w="1277" w:type="dxa"/>
            <w:tcBorders/>
            <w:shd w:fill="auto" w:val="clear"/>
          </w:tcPr>
          <w:p>
            <w:pPr>
              <w:pStyle w:val="Normal"/>
              <w:spacing w:lineRule="auto" w:line="240" w:before="0" w:after="0"/>
              <w:rPr>
                <w:rFonts w:cs="Calibri" w:cstheme="minorHAnsi"/>
                <w:b/>
                <w:b/>
              </w:rPr>
            </w:pPr>
            <w:r>
              <w:rPr>
                <w:rFonts w:cs="Calibri" w:cstheme="minorHAnsi"/>
                <w:b/>
              </w:rPr>
              <w:t>149</w:t>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t>A megkereső tevékenység kapcsán is fontos tudni, hogy a hallgató miért hagyja abba tanulmányait, melyet részletesen az alábbi táblázat mutat meg:</w:t>
      </w:r>
    </w:p>
    <w:tbl>
      <w:tblPr>
        <w:tblW w:w="878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7083"/>
        <w:gridCol w:w="1700"/>
      </w:tblGrid>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Előző jogviszony megszűnésének oka</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bCs/>
                <w:color w:val="000000"/>
                <w:lang w:eastAsia="hu-HU"/>
              </w:rPr>
            </w:pPr>
            <w:r>
              <w:rPr>
                <w:rFonts w:eastAsia="Times New Roman" w:cs="Calibri"/>
                <w:b/>
                <w:bCs/>
                <w:color w:val="000000"/>
                <w:lang w:eastAsia="hu-HU"/>
              </w:rPr>
              <w:t>régi szak</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A sikertelen javító és ismétlő javító vizsgák megengedett számának túllépése</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Bejelentkezés elmulasztása a megengedettnél többször</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56</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Elbocsátás saját kérésre</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Elbocsátás tanulmányi okból</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Képzési kötelezettségek nem teljesítése</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22</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Képzésváltás intézményen belül</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14</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Megszüntetés: fizetési hátralék</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Megszüntetés: két be nem jelentkezés</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Megszüntetés: tanulmányi okból</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12</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Saját bejelentés a képzés megszakítására</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33</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Tanulmányok befejezése</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Összesen</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149</w:t>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t>Legnagyobb arányban a 0-4 éven belül megszűnt jogviszonnyal rendelkező hallgatók tértek vissza, ez 88 szakot érintett, 59%-ot jelent, ezen belül szinte egyformán képviseltetnek az 1, a 2, a 3-4 éve elbocsátottak; 39,5% az 5-9 éve elbocsátottak.</w:t>
      </w:r>
    </w:p>
    <w:p>
      <w:pPr>
        <w:pStyle w:val="Normal"/>
        <w:rPr>
          <w:rFonts w:cs="Calibri" w:cstheme="minorHAnsi"/>
        </w:rPr>
      </w:pPr>
      <w:r>
        <w:rPr>
          <w:rFonts w:cs="Calibri" w:cstheme="minorHAnsi"/>
        </w:rPr>
      </w:r>
    </w:p>
    <w:tbl>
      <w:tblPr>
        <w:tblW w:w="538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4200"/>
        <w:gridCol w:w="1181"/>
      </w:tblGrid>
      <w:tr>
        <w:trPr>
          <w:trHeight w:val="300" w:hRule="atLeast"/>
        </w:trPr>
        <w:tc>
          <w:tcPr>
            <w:tcW w:w="42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Előző jogviszony megszűnésének ideje</w:t>
            </w:r>
          </w:p>
        </w:tc>
        <w:tc>
          <w:tcPr>
            <w:tcW w:w="118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bCs/>
                <w:color w:val="000000"/>
                <w:lang w:eastAsia="hu-HU"/>
              </w:rPr>
            </w:pPr>
            <w:r>
              <w:rPr>
                <w:rFonts w:eastAsia="Times New Roman" w:cs="Calibri"/>
                <w:b/>
                <w:bCs/>
                <w:color w:val="000000"/>
                <w:lang w:eastAsia="hu-HU"/>
              </w:rPr>
              <w:t>Régi szak</w:t>
            </w:r>
          </w:p>
        </w:tc>
      </w:tr>
      <w:tr>
        <w:trPr>
          <w:trHeight w:val="300" w:hRule="atLeast"/>
        </w:trPr>
        <w:tc>
          <w:tcPr>
            <w:tcW w:w="42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10 éve vagy korábban</w:t>
            </w:r>
          </w:p>
        </w:tc>
        <w:tc>
          <w:tcPr>
            <w:tcW w:w="118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20</w:t>
            </w:r>
          </w:p>
        </w:tc>
      </w:tr>
      <w:tr>
        <w:trPr>
          <w:trHeight w:val="300" w:hRule="atLeast"/>
        </w:trPr>
        <w:tc>
          <w:tcPr>
            <w:tcW w:w="42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5-9 éve</w:t>
            </w:r>
          </w:p>
        </w:tc>
        <w:tc>
          <w:tcPr>
            <w:tcW w:w="118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41</w:t>
            </w:r>
          </w:p>
        </w:tc>
      </w:tr>
      <w:tr>
        <w:trPr>
          <w:trHeight w:val="300" w:hRule="atLeast"/>
        </w:trPr>
        <w:tc>
          <w:tcPr>
            <w:tcW w:w="42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3-4 éve</w:t>
            </w:r>
          </w:p>
        </w:tc>
        <w:tc>
          <w:tcPr>
            <w:tcW w:w="118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23</w:t>
            </w:r>
          </w:p>
        </w:tc>
      </w:tr>
      <w:tr>
        <w:trPr>
          <w:trHeight w:val="300" w:hRule="atLeast"/>
        </w:trPr>
        <w:tc>
          <w:tcPr>
            <w:tcW w:w="42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2 éve</w:t>
            </w:r>
          </w:p>
        </w:tc>
        <w:tc>
          <w:tcPr>
            <w:tcW w:w="118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25</w:t>
            </w:r>
          </w:p>
        </w:tc>
      </w:tr>
      <w:tr>
        <w:trPr>
          <w:trHeight w:val="300" w:hRule="atLeast"/>
        </w:trPr>
        <w:tc>
          <w:tcPr>
            <w:tcW w:w="42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1 éve</w:t>
            </w:r>
          </w:p>
        </w:tc>
        <w:tc>
          <w:tcPr>
            <w:tcW w:w="118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24</w:t>
            </w:r>
          </w:p>
        </w:tc>
      </w:tr>
      <w:tr>
        <w:trPr>
          <w:trHeight w:val="300" w:hRule="atLeast"/>
        </w:trPr>
        <w:tc>
          <w:tcPr>
            <w:tcW w:w="42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fél éve</w:t>
            </w:r>
          </w:p>
        </w:tc>
        <w:tc>
          <w:tcPr>
            <w:tcW w:w="118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w:t>
            </w:r>
          </w:p>
        </w:tc>
      </w:tr>
      <w:tr>
        <w:trPr>
          <w:trHeight w:val="300" w:hRule="atLeast"/>
        </w:trPr>
        <w:tc>
          <w:tcPr>
            <w:tcW w:w="42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Összesen</w:t>
            </w:r>
          </w:p>
        </w:tc>
        <w:tc>
          <w:tcPr>
            <w:tcW w:w="118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149</w:t>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t>Majd a képzési szintek közötti átjárást kívánjuk szemléltetni az alábbi táblázattal, ahol a viszonyítási alap, az új szak képzési szintje:</w:t>
      </w:r>
    </w:p>
    <w:tbl>
      <w:tblPr>
        <w:tblW w:w="807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1774"/>
        <w:gridCol w:w="1237"/>
        <w:gridCol w:w="958"/>
        <w:gridCol w:w="1094"/>
        <w:gridCol w:w="1094"/>
        <w:gridCol w:w="958"/>
        <w:gridCol w:w="959"/>
      </w:tblGrid>
      <w:tr>
        <w:trPr>
          <w:trHeight w:val="300" w:hRule="atLeast"/>
        </w:trPr>
        <w:tc>
          <w:tcPr>
            <w:tcW w:w="177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Új képzési szint</w:t>
            </w:r>
          </w:p>
        </w:tc>
        <w:tc>
          <w:tcPr>
            <w:tcW w:w="6300" w:type="dxa"/>
            <w:gridSpan w:val="6"/>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0"/>
                <w:szCs w:val="20"/>
                <w:lang w:eastAsia="hu-HU"/>
              </w:rPr>
            </w:pPr>
            <w:r>
              <w:rPr>
                <w:rFonts w:eastAsia="Times New Roman" w:cs="Calibri"/>
                <w:b/>
                <w:bCs/>
                <w:lang w:eastAsia="hu-HU"/>
              </w:rPr>
              <w:t>Régi képzési szint</w:t>
            </w:r>
          </w:p>
        </w:tc>
      </w:tr>
      <w:tr>
        <w:trPr>
          <w:trHeight w:val="300" w:hRule="atLeast"/>
        </w:trPr>
        <w:tc>
          <w:tcPr>
            <w:tcW w:w="177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12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FOSZ/FSZ/FK</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BA/BSc</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Osztatlan</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MA/MSc</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Főiskolai</w:t>
            </w:r>
          </w:p>
        </w:tc>
        <w:tc>
          <w:tcPr>
            <w:tcW w:w="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Egyetemi</w:t>
            </w:r>
          </w:p>
        </w:tc>
      </w:tr>
      <w:tr>
        <w:trPr>
          <w:trHeight w:val="300" w:hRule="atLeast"/>
        </w:trPr>
        <w:tc>
          <w:tcPr>
            <w:tcW w:w="177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FOSZ</w:t>
            </w:r>
          </w:p>
        </w:tc>
        <w:tc>
          <w:tcPr>
            <w:tcW w:w="12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32</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14</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0</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0</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0</w:t>
            </w:r>
          </w:p>
        </w:tc>
        <w:tc>
          <w:tcPr>
            <w:tcW w:w="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0</w:t>
            </w:r>
          </w:p>
        </w:tc>
      </w:tr>
      <w:tr>
        <w:trPr>
          <w:trHeight w:val="300" w:hRule="atLeast"/>
        </w:trPr>
        <w:tc>
          <w:tcPr>
            <w:tcW w:w="177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BA/BSc</w:t>
            </w:r>
          </w:p>
        </w:tc>
        <w:tc>
          <w:tcPr>
            <w:tcW w:w="12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21</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52</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4</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0</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4</w:t>
            </w:r>
          </w:p>
        </w:tc>
        <w:tc>
          <w:tcPr>
            <w:tcW w:w="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0</w:t>
            </w:r>
          </w:p>
        </w:tc>
      </w:tr>
      <w:tr>
        <w:trPr>
          <w:trHeight w:val="300" w:hRule="atLeast"/>
        </w:trPr>
        <w:tc>
          <w:tcPr>
            <w:tcW w:w="177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Osztatlan</w:t>
            </w:r>
          </w:p>
        </w:tc>
        <w:tc>
          <w:tcPr>
            <w:tcW w:w="12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7</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5</w:t>
            </w:r>
          </w:p>
        </w:tc>
        <w:tc>
          <w:tcPr>
            <w:tcW w:w="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w:t>
            </w:r>
          </w:p>
        </w:tc>
      </w:tr>
      <w:tr>
        <w:trPr>
          <w:trHeight w:val="300" w:hRule="atLeast"/>
        </w:trPr>
        <w:tc>
          <w:tcPr>
            <w:tcW w:w="177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MA/MSc</w:t>
            </w:r>
          </w:p>
        </w:tc>
        <w:tc>
          <w:tcPr>
            <w:tcW w:w="12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0</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0</w:t>
            </w:r>
          </w:p>
        </w:tc>
        <w:tc>
          <w:tcPr>
            <w:tcW w:w="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0</w:t>
            </w:r>
          </w:p>
        </w:tc>
      </w:tr>
      <w:tr>
        <w:trPr>
          <w:trHeight w:val="300" w:hRule="atLeast"/>
        </w:trPr>
        <w:tc>
          <w:tcPr>
            <w:tcW w:w="177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Összesen</w:t>
            </w:r>
          </w:p>
        </w:tc>
        <w:tc>
          <w:tcPr>
            <w:tcW w:w="12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56</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68</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w:t>
            </w:r>
          </w:p>
        </w:tc>
        <w:tc>
          <w:tcPr>
            <w:tcW w:w="109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9</w:t>
            </w:r>
          </w:p>
        </w:tc>
        <w:tc>
          <w:tcPr>
            <w:tcW w:w="9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9</w:t>
            </w:r>
          </w:p>
        </w:tc>
        <w:tc>
          <w:tcPr>
            <w:tcW w:w="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w:t>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t>E szerint az új FOSZ képzésekre leginkább korábbi, ennek megfelelő képzési szinttel jönnek: 69,5%-ban; BA/BSc szintről 30,4%.</w:t>
      </w:r>
    </w:p>
    <w:p>
      <w:pPr>
        <w:pStyle w:val="Normal"/>
        <w:rPr>
          <w:rFonts w:cs="Calibri" w:cstheme="minorHAnsi"/>
        </w:rPr>
      </w:pPr>
      <w:r>
        <w:rPr>
          <w:rFonts w:cs="Calibri" w:cstheme="minorHAnsi"/>
        </w:rPr>
        <w:t>A BA/BSc alapszakokra, szintén jellemzően ez a képzési szint adja az alapot: 64,1%, Felsőfokú szakképzéssel (vagy annak megfelelő szinttel) 25,9%.</w:t>
      </w:r>
    </w:p>
    <w:p>
      <w:pPr>
        <w:pStyle w:val="Normal"/>
        <w:rPr>
          <w:rFonts w:cs="Calibri" w:cstheme="minorHAnsi"/>
        </w:rPr>
      </w:pPr>
      <w:r>
        <w:rPr>
          <w:rFonts w:cs="Calibri" w:cstheme="minorHAnsi"/>
        </w:rPr>
        <w:t>Osztatlan szakokra jellemzően, a korábban mester szakosok jelentkeztek: 41,1%.</w:t>
      </w:r>
    </w:p>
    <w:p>
      <w:pPr>
        <w:pStyle w:val="Normal"/>
        <w:jc w:val="both"/>
        <w:rPr>
          <w:rFonts w:cs="Calibri" w:cstheme="minorHAnsi"/>
        </w:rPr>
      </w:pPr>
      <w:r>
        <w:rPr>
          <w:rFonts w:cs="Calibri" w:cstheme="minorHAnsi"/>
        </w:rPr>
        <w:t>MA/MSc képzésre, ugyanerről a szintről, FOSZ képzési szintről és BA/BSc-ről érkeztek.</w:t>
      </w:r>
    </w:p>
    <w:p>
      <w:pPr>
        <w:pStyle w:val="Normal"/>
        <w:jc w:val="both"/>
        <w:rPr>
          <w:rFonts w:cs="Calibri" w:cstheme="minorHAnsi"/>
        </w:rPr>
      </w:pPr>
      <w:r>
        <w:rPr>
          <w:rFonts w:cs="Calibri" w:cstheme="minorHAnsi"/>
        </w:rPr>
        <w:t>Itt a horizontális mozgás figyelhető megjellemzően – ugyanabban a képzési szintben mozog a hallgató; emellett a vertikális előrehaladás is megfigyelhető a FOSZ/BA képzési szint esetében.</w:t>
      </w:r>
    </w:p>
    <w:p>
      <w:pPr>
        <w:pStyle w:val="Normal"/>
        <w:jc w:val="both"/>
        <w:rPr>
          <w:rFonts w:cs="Calibri" w:cstheme="minorHAnsi"/>
        </w:rPr>
      </w:pPr>
      <w:r>
        <w:rPr>
          <w:rFonts w:cs="Calibri" w:cstheme="minorHAnsi"/>
        </w:rPr>
        <w:t xml:space="preserve">Fontos útmutató lehet a régi képzési területek és az új összehasonlítása, hiszen ebből kiderül, hogy mennyire elkötelezett a szakterület iránt a hallgató. Erről nehéz egzakt képet adni, hiszen a modulkódok alapján történő megkülönböztetés nem ad segítséget akkor, ha bizonyos szakok új karra kerültek (pl. informatikus könyvtáros, mozgókép és médiaismeret, stb.). </w:t>
      </w:r>
    </w:p>
    <w:p>
      <w:pPr>
        <w:pStyle w:val="Normal"/>
        <w:jc w:val="both"/>
        <w:rPr>
          <w:rFonts w:cs="Calibri" w:cstheme="minorHAnsi"/>
        </w:rPr>
      </w:pPr>
      <w:r>
        <w:rPr>
          <w:rFonts w:cs="Calibri" w:cstheme="minorHAnsi"/>
        </w:rPr>
        <w:t xml:space="preserve">Adott élethelyzet tud magyarázatot adni arra, hogy az andragógia és a szociálpedagógia vagy a nemzetközi tanulmányok és a turizmus vendéglátás vagy a programtervező informatikus és a gazdálkodás, az angol nyelvtanár és a csecsemő és kisgyermeknevelő mennyire áll közel egymáshoz, vagy épp ellenkezőleg, távol egymástól. </w:t>
      </w:r>
    </w:p>
    <w:p>
      <w:pPr>
        <w:pStyle w:val="Normal"/>
        <w:jc w:val="both"/>
        <w:rPr>
          <w:rFonts w:cs="Calibri" w:cstheme="minorHAnsi"/>
        </w:rPr>
      </w:pPr>
      <w:r>
        <w:rPr>
          <w:rFonts w:cs="Calibri" w:cstheme="minorHAnsi"/>
        </w:rPr>
        <w:t>Éppen ezért csak az alábbi táblázatban megjelenítettük a régi és modulkódok alapján az átfedést, tehát a régi elkezdett szak kódja megfeleltethető az újnak. Emellett teljesen szubjektív módon az egymástól nagyon távol álló képzési területeket jelenítettük meg, mely pályaelhagyást vagy egymást nem kiegészítő tevékenységet feltételez, mely megítélésünk szerint 15 főt és az ő szakjaikat érinti/érintheti (13,3%).</w:t>
      </w:r>
    </w:p>
    <w:tbl>
      <w:tblPr>
        <w:tblW w:w="793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4199"/>
        <w:gridCol w:w="960"/>
        <w:gridCol w:w="960"/>
        <w:gridCol w:w="1813"/>
      </w:tblGrid>
      <w:tr>
        <w:trPr>
          <w:trHeight w:val="300" w:hRule="atLeast"/>
        </w:trPr>
        <w:tc>
          <w:tcPr>
            <w:tcW w:w="41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Kar/képzési terület (kód szerint)</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új</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régi</w:t>
            </w:r>
          </w:p>
        </w:tc>
        <w:tc>
          <w:tcPr>
            <w:tcW w:w="181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nem kompatibilis</w:t>
            </w:r>
          </w:p>
        </w:tc>
      </w:tr>
      <w:tr>
        <w:trPr>
          <w:trHeight w:val="300" w:hRule="atLeast"/>
        </w:trPr>
        <w:tc>
          <w:tcPr>
            <w:tcW w:w="41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Agrár</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10</w:t>
            </w:r>
          </w:p>
        </w:tc>
        <w:tc>
          <w:tcPr>
            <w:tcW w:w="181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w:t>
            </w:r>
          </w:p>
        </w:tc>
      </w:tr>
      <w:tr>
        <w:trPr>
          <w:trHeight w:val="300" w:hRule="atLeast"/>
        </w:trPr>
        <w:tc>
          <w:tcPr>
            <w:tcW w:w="41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Bölcsészettudomány</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17</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8</w:t>
            </w:r>
          </w:p>
        </w:tc>
        <w:tc>
          <w:tcPr>
            <w:tcW w:w="181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w:t>
            </w:r>
          </w:p>
        </w:tc>
      </w:tr>
      <w:tr>
        <w:trPr>
          <w:trHeight w:val="300" w:hRule="atLeast"/>
        </w:trPr>
        <w:tc>
          <w:tcPr>
            <w:tcW w:w="41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Gazdaságtudomány</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49</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w:t>
            </w:r>
          </w:p>
        </w:tc>
        <w:tc>
          <w:tcPr>
            <w:tcW w:w="181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6</w:t>
            </w:r>
          </w:p>
        </w:tc>
      </w:tr>
      <w:tr>
        <w:trPr>
          <w:trHeight w:val="300" w:hRule="atLeast"/>
        </w:trPr>
        <w:tc>
          <w:tcPr>
            <w:tcW w:w="41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Pedagógia</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11</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w:t>
            </w:r>
          </w:p>
        </w:tc>
        <w:tc>
          <w:tcPr>
            <w:tcW w:w="181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w:t>
            </w:r>
          </w:p>
        </w:tc>
      </w:tr>
      <w:tr>
        <w:trPr>
          <w:trHeight w:val="300" w:hRule="atLeast"/>
        </w:trPr>
        <w:tc>
          <w:tcPr>
            <w:tcW w:w="41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Természettudomány</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32</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22</w:t>
            </w:r>
          </w:p>
        </w:tc>
        <w:tc>
          <w:tcPr>
            <w:tcW w:w="181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w:t>
            </w:r>
          </w:p>
        </w:tc>
      </w:tr>
      <w:tr>
        <w:trPr>
          <w:trHeight w:val="300" w:hRule="atLeast"/>
        </w:trPr>
        <w:tc>
          <w:tcPr>
            <w:tcW w:w="41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color w:val="000000"/>
                <w:lang w:eastAsia="hu-HU"/>
              </w:rPr>
            </w:pPr>
            <w:r>
              <w:rPr>
                <w:rFonts w:eastAsia="Times New Roman" w:cs="Calibri"/>
                <w:b/>
                <w:color w:val="000000"/>
                <w:lang w:eastAsia="hu-HU"/>
              </w:rPr>
              <w:t>Összesen</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125</w:t>
            </w:r>
          </w:p>
        </w:tc>
        <w:tc>
          <w:tcPr>
            <w:tcW w:w="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63</w:t>
            </w:r>
          </w:p>
        </w:tc>
        <w:tc>
          <w:tcPr>
            <w:tcW w:w="181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15</w:t>
            </w:r>
          </w:p>
        </w:tc>
      </w:tr>
    </w:tbl>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Az alábbiakban kigyűjtöttük a „nem kompatibilis” új és régi szakokat:</w:t>
      </w:r>
    </w:p>
    <w:tbl>
      <w:tblPr>
        <w:tblW w:w="779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4040"/>
        <w:gridCol w:w="3751"/>
      </w:tblGrid>
      <w:tr>
        <w:trPr>
          <w:trHeight w:val="300" w:hRule="atLeast"/>
        </w:trPr>
        <w:tc>
          <w:tcPr>
            <w:tcW w:w="7791"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lang w:eastAsia="hu-HU"/>
              </w:rPr>
            </w:pPr>
            <w:r>
              <w:rPr>
                <w:rFonts w:eastAsia="Times New Roman" w:cs="Calibri"/>
                <w:b/>
                <w:lang w:eastAsia="hu-HU"/>
              </w:rPr>
              <w:t>Agrár</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lang w:eastAsia="hu-HU"/>
              </w:rPr>
            </w:pPr>
            <w:r>
              <w:rPr>
                <w:rFonts w:eastAsia="Times New Roman" w:cs="Calibri"/>
                <w:b/>
                <w:lang w:eastAsia="hu-HU"/>
              </w:rPr>
              <w:t>Új szak</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lang w:eastAsia="hu-HU"/>
              </w:rPr>
            </w:pPr>
            <w:r>
              <w:rPr>
                <w:rFonts w:eastAsia="Times New Roman" w:cs="Calibri"/>
                <w:b/>
                <w:lang w:eastAsia="hu-HU"/>
              </w:rPr>
              <w:t>Régi szak</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szőlész-borász (Gyöngyös)</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gazdálkodási (levelező) - kredites</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környezetgazdálkodási agrármérnöki BSc. (levelező) kredites</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idegenforgalmi és szálloda (távoktatási)</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Mezőgazdasági mérnöki</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mozgóképkultúra és médiaismeret</w:t>
            </w:r>
          </w:p>
        </w:tc>
      </w:tr>
    </w:tbl>
    <w:p>
      <w:pPr>
        <w:pStyle w:val="Normal"/>
        <w:jc w:val="both"/>
        <w:rPr>
          <w:rFonts w:cs="Calibri" w:cstheme="minorHAnsi"/>
        </w:rPr>
      </w:pPr>
      <w:r>
        <w:rPr>
          <w:rFonts w:cs="Calibri" w:cstheme="minorHAnsi"/>
        </w:rPr>
      </w:r>
    </w:p>
    <w:tbl>
      <w:tblPr>
        <w:tblW w:w="779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4040"/>
        <w:gridCol w:w="3751"/>
      </w:tblGrid>
      <w:tr>
        <w:trPr>
          <w:trHeight w:val="300" w:hRule="atLeast"/>
        </w:trPr>
        <w:tc>
          <w:tcPr>
            <w:tcW w:w="7791"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lang w:eastAsia="hu-HU"/>
              </w:rPr>
            </w:pPr>
            <w:r>
              <w:rPr>
                <w:rFonts w:eastAsia="Times New Roman" w:cs="Calibri"/>
                <w:b/>
                <w:lang w:eastAsia="hu-HU"/>
              </w:rPr>
              <w:t>Bölcsészettudomány</w:t>
            </w:r>
          </w:p>
        </w:tc>
      </w:tr>
      <w:tr>
        <w:trPr>
          <w:trHeight w:val="262"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lang w:eastAsia="hu-HU"/>
              </w:rPr>
            </w:pPr>
            <w:r>
              <w:rPr>
                <w:rFonts w:eastAsia="Times New Roman" w:cs="Calibri"/>
                <w:b/>
                <w:lang w:eastAsia="hu-HU"/>
              </w:rPr>
              <w:t>Új szak</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lang w:eastAsia="hu-HU"/>
              </w:rPr>
            </w:pPr>
            <w:r>
              <w:rPr>
                <w:rFonts w:eastAsia="Times New Roman" w:cs="Calibri"/>
                <w:b/>
                <w:lang w:eastAsia="hu-HU"/>
              </w:rPr>
              <w:t>Régi szak</w:t>
            </w:r>
          </w:p>
        </w:tc>
      </w:tr>
      <w:tr>
        <w:trPr>
          <w:trHeight w:val="6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Ének-zene tanár</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vendéglátó szakmenedzser (levelező) kredites (új OKJ)</w:t>
            </w:r>
          </w:p>
        </w:tc>
      </w:tr>
    </w:tbl>
    <w:p>
      <w:pPr>
        <w:pStyle w:val="Normal"/>
        <w:jc w:val="both"/>
        <w:rPr>
          <w:rFonts w:cs="Calibri" w:cstheme="minorHAnsi"/>
        </w:rPr>
      </w:pPr>
      <w:r>
        <w:rPr>
          <w:rFonts w:cs="Calibri" w:cstheme="minorHAnsi"/>
        </w:rPr>
      </w:r>
    </w:p>
    <w:tbl>
      <w:tblPr>
        <w:tblW w:w="779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4040"/>
        <w:gridCol w:w="3751"/>
      </w:tblGrid>
      <w:tr>
        <w:trPr>
          <w:trHeight w:val="300" w:hRule="atLeast"/>
        </w:trPr>
        <w:tc>
          <w:tcPr>
            <w:tcW w:w="7791"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lang w:eastAsia="hu-HU"/>
              </w:rPr>
            </w:pPr>
            <w:r>
              <w:rPr>
                <w:rFonts w:eastAsia="Times New Roman" w:cs="Calibri"/>
                <w:b/>
                <w:lang w:eastAsia="hu-HU"/>
              </w:rPr>
              <w:t>Gazdaságtudomány</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lang w:eastAsia="hu-HU"/>
              </w:rPr>
            </w:pPr>
            <w:r>
              <w:rPr>
                <w:rFonts w:eastAsia="Times New Roman" w:cs="Calibri"/>
                <w:b/>
                <w:lang w:eastAsia="hu-HU"/>
              </w:rPr>
              <w:t>Új szak</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lang w:eastAsia="hu-HU"/>
              </w:rPr>
            </w:pPr>
            <w:r>
              <w:rPr>
                <w:rFonts w:eastAsia="Times New Roman" w:cs="Calibri"/>
                <w:b/>
                <w:lang w:eastAsia="hu-HU"/>
              </w:rPr>
              <w:t>Régi szak</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Gazdálkodási és menedzsment</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Informatikus könyvtáros</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Kereskedelem és marketing (logisztika)</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programtervező informatikus [fejlesztő]</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Kereskedelem és marketing (logisztika)</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csecsemő- és kisgyermeknevelő</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Turizmus-vendéglátás (Turizmus)</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Csecsemő - és gyermeknevelő - gondozó</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Emberi erőforrások BA</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óvodapedagógus</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Kereskedelem és marketing (logisztika)</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Andragógia</w:t>
            </w:r>
          </w:p>
        </w:tc>
      </w:tr>
    </w:tbl>
    <w:p>
      <w:pPr>
        <w:pStyle w:val="Normal"/>
        <w:jc w:val="both"/>
        <w:rPr>
          <w:rFonts w:cs="Calibri" w:cstheme="minorHAnsi"/>
        </w:rPr>
      </w:pPr>
      <w:r>
        <w:rPr>
          <w:rFonts w:cs="Calibri" w:cstheme="minorHAnsi"/>
        </w:rPr>
      </w:r>
    </w:p>
    <w:tbl>
      <w:tblPr>
        <w:tblW w:w="779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4040"/>
        <w:gridCol w:w="3751"/>
      </w:tblGrid>
      <w:tr>
        <w:trPr>
          <w:trHeight w:val="300" w:hRule="atLeast"/>
        </w:trPr>
        <w:tc>
          <w:tcPr>
            <w:tcW w:w="7791"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lang w:eastAsia="hu-HU"/>
              </w:rPr>
            </w:pPr>
            <w:r>
              <w:rPr>
                <w:rFonts w:eastAsia="Times New Roman" w:cs="Calibri"/>
                <w:b/>
                <w:lang w:eastAsia="hu-HU"/>
              </w:rPr>
              <w:t>Pedagógia</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lang w:eastAsia="hu-HU"/>
              </w:rPr>
            </w:pPr>
            <w:r>
              <w:rPr>
                <w:rFonts w:eastAsia="Times New Roman" w:cs="Calibri"/>
                <w:b/>
                <w:lang w:eastAsia="hu-HU"/>
              </w:rPr>
              <w:t>Új szak</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lang w:eastAsia="hu-HU"/>
              </w:rPr>
            </w:pPr>
            <w:r>
              <w:rPr>
                <w:rFonts w:eastAsia="Times New Roman" w:cs="Calibri"/>
                <w:b/>
                <w:lang w:eastAsia="hu-HU"/>
              </w:rPr>
              <w:t>Régi szak</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Óvodapedagógus (Jászberény)</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gazdasági mérnöki (távoktatási)</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Tanító BA</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Gazdálkodás</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Pedagógia BA</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turizmus-vendéglátás</w:t>
            </w:r>
          </w:p>
        </w:tc>
      </w:tr>
    </w:tbl>
    <w:p>
      <w:pPr>
        <w:pStyle w:val="Normal"/>
        <w:jc w:val="both"/>
        <w:rPr>
          <w:rFonts w:cs="Calibri" w:cstheme="minorHAnsi"/>
        </w:rPr>
      </w:pPr>
      <w:r>
        <w:rPr>
          <w:rFonts w:cs="Calibri" w:cstheme="minorHAnsi"/>
        </w:rPr>
      </w:r>
    </w:p>
    <w:tbl>
      <w:tblPr>
        <w:tblW w:w="779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4040"/>
        <w:gridCol w:w="3751"/>
      </w:tblGrid>
      <w:tr>
        <w:trPr>
          <w:trHeight w:val="300" w:hRule="atLeast"/>
        </w:trPr>
        <w:tc>
          <w:tcPr>
            <w:tcW w:w="7791"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lang w:eastAsia="hu-HU"/>
              </w:rPr>
            </w:pPr>
            <w:r>
              <w:rPr>
                <w:rFonts w:eastAsia="Times New Roman" w:cs="Calibri"/>
                <w:b/>
                <w:lang w:eastAsia="hu-HU"/>
              </w:rPr>
              <w:t>Természettudomány</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lang w:eastAsia="hu-HU"/>
              </w:rPr>
            </w:pPr>
            <w:r>
              <w:rPr>
                <w:rFonts w:eastAsia="Times New Roman" w:cs="Calibri"/>
                <w:b/>
                <w:lang w:eastAsia="hu-HU"/>
              </w:rPr>
              <w:t>Új szak</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lang w:eastAsia="hu-HU"/>
              </w:rPr>
            </w:pPr>
            <w:r>
              <w:rPr>
                <w:rFonts w:eastAsia="Times New Roman" w:cs="Calibri"/>
                <w:b/>
                <w:lang w:eastAsia="hu-HU"/>
              </w:rPr>
              <w:t>Régi szak</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Edző</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turizmus-vendéglátás [turizmus]</w:t>
            </w:r>
          </w:p>
        </w:tc>
      </w:tr>
      <w:tr>
        <w:trPr>
          <w:trHeight w:val="300" w:hRule="atLeast"/>
        </w:trPr>
        <w:tc>
          <w:tcPr>
            <w:tcW w:w="404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Programtervező informatikus (Fejlesztő)</w:t>
            </w:r>
          </w:p>
        </w:tc>
        <w:tc>
          <w:tcPr>
            <w:tcW w:w="37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lang w:eastAsia="hu-HU"/>
              </w:rPr>
            </w:pPr>
            <w:r>
              <w:rPr>
                <w:rFonts w:eastAsia="Times New Roman" w:cs="Calibri"/>
                <w:lang w:eastAsia="hu-HU"/>
              </w:rPr>
              <w:t>Hulladékgazdálkodási technológus</w:t>
            </w:r>
          </w:p>
          <w:p>
            <w:pPr>
              <w:pStyle w:val="Normal"/>
              <w:spacing w:lineRule="auto" w:line="240" w:before="0" w:after="0"/>
              <w:rPr>
                <w:rFonts w:ascii="Calibri" w:hAnsi="Calibri" w:eastAsia="Times New Roman" w:cs="Calibri"/>
                <w:lang w:eastAsia="hu-HU"/>
              </w:rPr>
            </w:pPr>
            <w:r>
              <w:rPr>
                <w:rFonts w:eastAsia="Times New Roman" w:cs="Calibri"/>
                <w:lang w:eastAsia="hu-HU"/>
              </w:rPr>
              <w:t>gazdálkodási (levelező) - kredites</w:t>
            </w:r>
          </w:p>
        </w:tc>
      </w:tr>
    </w:tbl>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b/>
          <w:b/>
        </w:rPr>
      </w:pPr>
      <w:r>
        <w:rPr>
          <w:rFonts w:cs="Calibri" w:cstheme="minorHAnsi"/>
          <w:b/>
        </w:rPr>
        <w:t>A megkereső tevékenység eredménye</w:t>
      </w:r>
    </w:p>
    <w:p>
      <w:pPr>
        <w:pStyle w:val="Normal"/>
        <w:jc w:val="both"/>
        <w:rPr>
          <w:rFonts w:cs="Calibri" w:cstheme="minorHAnsi"/>
        </w:rPr>
      </w:pPr>
      <w:r>
        <w:rPr>
          <w:rFonts w:cs="Calibri" w:cstheme="minorHAnsi"/>
        </w:rPr>
        <w:t>Az Oktatási Igazgatóság kitűzött feladata, hogy megkeresse azokat a hallgatókat, akik valamilyen okból nem tudják, nem akarják befejezni intézményünkben azt a szakot, melyre felvételt nyertek (el kellett őket bocsátani tanulmányi okból, nem teljesítették a tanulmányi feltételeket, saját döntésként hagyták itt az intézményt, stb</w:t>
      </w:r>
      <w:bookmarkStart w:id="0" w:name="_GoBack"/>
      <w:bookmarkEnd w:id="0"/>
      <w:r>
        <w:rPr>
          <w:rFonts w:cs="Calibri" w:cstheme="minorHAnsi"/>
        </w:rPr>
        <w:t>).</w:t>
      </w:r>
    </w:p>
    <w:p>
      <w:pPr>
        <w:pStyle w:val="Normal"/>
        <w:jc w:val="both"/>
        <w:rPr>
          <w:rFonts w:cs="Calibri" w:cstheme="minorHAnsi"/>
        </w:rPr>
      </w:pPr>
      <w:r>
        <w:rPr>
          <w:rFonts w:cs="Calibri" w:cstheme="minorHAnsi"/>
        </w:rPr>
        <w:t>A megkereső tevékenység eredményének kívánjuk betudni azon hallgatók jelentkezését és sikeres felvételét, akik 2017-2018-ban hagyták itt az intézményt. Ez 35 főt jelent, ebből 2018-ban 16, 2017-ben 24 képzéshez tartozó hallgatói jogviszony szűnt meg - a 29 fő 40 képzést próbált teljesíteni.</w:t>
      </w:r>
    </w:p>
    <w:tbl>
      <w:tblPr>
        <w:tblW w:w="878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7083"/>
        <w:gridCol w:w="1700"/>
      </w:tblGrid>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Előző jogviszony megszűnésének oka</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bCs/>
                <w:color w:val="000000"/>
                <w:lang w:eastAsia="hu-HU"/>
              </w:rPr>
            </w:pPr>
            <w:r>
              <w:rPr>
                <w:rFonts w:eastAsia="Times New Roman" w:cs="Calibri"/>
                <w:b/>
                <w:bCs/>
                <w:color w:val="000000"/>
                <w:lang w:eastAsia="hu-HU"/>
              </w:rPr>
              <w:t>régi szak</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A sikertelen javító és ismétlő javító vizsgák megengedett számának túllépése</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Bejelentkezés elmulasztása a megengedettnél többször</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15</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Képzési kötelezettségek nem teljesítése</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11</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Saját bejelentés a képzés megszakítására</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13</w:t>
            </w:r>
          </w:p>
        </w:tc>
      </w:tr>
      <w:tr>
        <w:trPr>
          <w:trHeight w:val="300" w:hRule="atLeast"/>
        </w:trPr>
        <w:tc>
          <w:tcPr>
            <w:tcW w:w="70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Összesen</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40</w:t>
            </w:r>
          </w:p>
        </w:tc>
      </w:tr>
    </w:tbl>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A hallgatók közül 11 fő pályaelhagyó/pályamódosító, akik nem arra a szakra jöttek vissza, melyet felfüggesztettek:</w:t>
      </w:r>
    </w:p>
    <w:tbl>
      <w:tblPr>
        <w:tblW w:w="892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4530"/>
        <w:gridCol w:w="4395"/>
      </w:tblGrid>
      <w:tr>
        <w:trPr>
          <w:trHeight w:val="344"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lang w:eastAsia="hu-HU"/>
              </w:rPr>
            </w:pPr>
            <w:r>
              <w:rPr>
                <w:rFonts w:eastAsia="Times New Roman" w:cs="Calibri"/>
                <w:b/>
                <w:lang w:eastAsia="hu-HU"/>
              </w:rPr>
              <w:t>Új szak</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lang w:eastAsia="hu-HU"/>
              </w:rPr>
            </w:pPr>
            <w:r>
              <w:rPr>
                <w:rFonts w:eastAsia="Times New Roman" w:cs="Calibri"/>
                <w:b/>
                <w:lang w:eastAsia="hu-HU"/>
              </w:rPr>
              <w:t>Régi szak</w:t>
            </w:r>
          </w:p>
        </w:tc>
      </w:tr>
      <w:tr>
        <w:trPr>
          <w:trHeight w:val="296"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képalkotás [mozgóképkultúra- és média]</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Programtervező informatikus BSc</w:t>
            </w:r>
          </w:p>
        </w:tc>
      </w:tr>
      <w:tr>
        <w:trPr>
          <w:trHeight w:val="286"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sport- és rekreációszervezés [sportszervezés]</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gazdálkodási és menedzsment</w:t>
            </w:r>
          </w:p>
        </w:tc>
      </w:tr>
      <w:tr>
        <w:trPr>
          <w:trHeight w:val="262"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turizmus-vendéglátás [turizmus]</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szőlész-borász mérnök (FOSZ) (nappali)</w:t>
            </w:r>
          </w:p>
        </w:tc>
      </w:tr>
      <w:tr>
        <w:trPr>
          <w:trHeight w:val="280"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kereskedelem és marketing [logisztika]</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Csecsemő- és kisgyermeknevelő</w:t>
            </w:r>
          </w:p>
        </w:tc>
      </w:tr>
      <w:tr>
        <w:trPr>
          <w:trHeight w:val="300"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turizmus-vendéglátás</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Óvodapedagógus BA</w:t>
            </w:r>
          </w:p>
        </w:tc>
      </w:tr>
      <w:tr>
        <w:trPr>
          <w:trHeight w:val="300"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programtervező informatikus</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Anglisztika BA</w:t>
            </w:r>
          </w:p>
        </w:tc>
      </w:tr>
      <w:tr>
        <w:trPr>
          <w:trHeight w:val="350"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programtervező informatikus</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Szőlész-borász mérnöki (Gyöngyös)</w:t>
            </w:r>
          </w:p>
        </w:tc>
      </w:tr>
      <w:tr>
        <w:trPr>
          <w:trHeight w:val="284"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programtervező informatikus [fejlesztő]</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Programtervező informatikus (Fejlesztő)</w:t>
            </w:r>
          </w:p>
        </w:tc>
      </w:tr>
      <w:tr>
        <w:trPr>
          <w:trHeight w:val="260"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edző</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Turizmus-vendéglátás (Turizmus)</w:t>
            </w:r>
          </w:p>
        </w:tc>
      </w:tr>
      <w:tr>
        <w:trPr>
          <w:trHeight w:val="278"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csecsemő- és kisgyermeknevelő</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Angol nyelv és kultúra tanára (általános iskolai 10 félév)</w:t>
            </w:r>
          </w:p>
        </w:tc>
      </w:tr>
      <w:tr>
        <w:trPr>
          <w:trHeight w:val="300" w:hRule="atLeast"/>
        </w:trPr>
        <w:tc>
          <w:tcPr>
            <w:tcW w:w="45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csecsemő- és kisgyermeknevelő</w:t>
            </w:r>
          </w:p>
        </w:tc>
        <w:tc>
          <w:tcPr>
            <w:tcW w:w="4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Erkölcstan- és Etikatanár</w:t>
            </w:r>
          </w:p>
        </w:tc>
      </w:tr>
    </w:tbl>
    <w:p>
      <w:pPr>
        <w:pStyle w:val="Normal"/>
        <w:jc w:val="both"/>
        <w:rPr>
          <w:rFonts w:cs="Calibri" w:cstheme="minorHAnsi"/>
        </w:rPr>
      </w:pPr>
      <w:r>
        <w:rPr>
          <w:rFonts w:cs="Calibri" w:cstheme="minorHAnsi"/>
        </w:rPr>
      </w:r>
    </w:p>
    <w:p>
      <w:pPr>
        <w:pStyle w:val="Normal"/>
        <w:spacing w:before="0" w:after="160"/>
        <w:jc w:val="both"/>
        <w:rPr/>
      </w:pPr>
      <w:r>
        <w:rPr/>
      </w:r>
    </w:p>
    <w:sectPr>
      <w:headerReference w:type="default" r:id="rId3"/>
      <w:type w:val="nextPage"/>
      <w:pgSz w:w="11906" w:h="16838"/>
      <w:pgMar w:left="1417" w:right="1417" w:header="708" w:top="1417" w:footer="0" w:bottom="1417"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114300" distR="114300" simplePos="0" locked="0" layoutInCell="1" allowOverlap="1" relativeHeight="12" wp14:anchorId="380BA6A7">
              <wp:simplePos x="0" y="0"/>
              <wp:positionH relativeFrom="page">
                <wp:posOffset>4343400</wp:posOffset>
              </wp:positionH>
              <wp:positionV relativeFrom="paragraph">
                <wp:posOffset>-392430</wp:posOffset>
              </wp:positionV>
              <wp:extent cx="3086735" cy="829310"/>
              <wp:effectExtent l="0" t="0" r="0" b="9525"/>
              <wp:wrapSquare wrapText="bothSides"/>
              <wp:docPr id="4" name="Szövegdoboz 2"/>
              <a:graphic xmlns:a="http://schemas.openxmlformats.org/drawingml/2006/main">
                <a:graphicData uri="http://schemas.microsoft.com/office/word/2010/wordprocessingShape">
                  <wps:wsp>
                    <wps:cNvSpPr/>
                    <wps:spPr>
                      <a:xfrm>
                        <a:off x="0" y="0"/>
                        <a:ext cx="3086280" cy="828720"/>
                      </a:xfrm>
                      <a:prstGeom prst="rect">
                        <a:avLst/>
                      </a:prstGeom>
                      <a:solidFill>
                        <a:srgbClr val="ffffff"/>
                      </a:solidFill>
                      <a:ln w="9360">
                        <a:noFill/>
                      </a:ln>
                    </wps:spPr>
                    <wps:style>
                      <a:lnRef idx="0"/>
                      <a:fillRef idx="0"/>
                      <a:effectRef idx="0"/>
                      <a:fontRef idx="minor"/>
                    </wps:style>
                    <wps:txbx>
                      <w:txbxContent>
                        <w:p>
                          <w:pPr>
                            <w:pStyle w:val="Header"/>
                            <w:tabs>
                              <w:tab w:val="clear" w:pos="4536"/>
                              <w:tab w:val="clear" w:pos="9072"/>
                            </w:tabs>
                            <w:ind w:right="-284" w:firstLine="284"/>
                            <w:jc w:val="right"/>
                            <w:rPr>
                              <w:rFonts w:cs="Arial"/>
                              <w:color w:val="auto"/>
                            </w:rPr>
                          </w:pPr>
                          <w:r>
                            <w:rPr>
                              <w:rFonts w:cs="Arial"/>
                              <w:color w:val="auto"/>
                            </w:rPr>
                          </w:r>
                        </w:p>
                        <w:p>
                          <w:pPr>
                            <w:pStyle w:val="Header"/>
                            <w:ind w:right="-284" w:hanging="0"/>
                            <w:jc w:val="center"/>
                            <w:rPr>
                              <w:rFonts w:cs="Arial"/>
                              <w:b/>
                              <w:b/>
                              <w:sz w:val="18"/>
                              <w:szCs w:val="18"/>
                            </w:rPr>
                          </w:pPr>
                          <w:r>
                            <w:rPr>
                              <w:rFonts w:cs="Arial"/>
                              <w:b/>
                              <w:color w:val="auto"/>
                              <w:sz w:val="18"/>
                              <w:szCs w:val="18"/>
                            </w:rPr>
                            <w:t>EFOP-3.4.3-16-206-00010</w:t>
                          </w:r>
                        </w:p>
                        <w:p>
                          <w:pPr>
                            <w:pStyle w:val="Header"/>
                            <w:ind w:right="-284" w:hanging="0"/>
                            <w:jc w:val="center"/>
                            <w:rPr>
                              <w:sz w:val="28"/>
                              <w:szCs w:val="28"/>
                            </w:rPr>
                          </w:pPr>
                          <w:r>
                            <w:rPr>
                              <w:rFonts w:cs="Arial"/>
                              <w:color w:val="auto"/>
                              <w:sz w:val="18"/>
                              <w:szCs w:val="18"/>
                            </w:rPr>
                            <w:t>„</w:t>
                          </w:r>
                          <w:r>
                            <w:rPr>
                              <w:rFonts w:cs="Arial"/>
                              <w:color w:val="auto"/>
                              <w:sz w:val="18"/>
                              <w:szCs w:val="18"/>
                            </w:rPr>
                            <w:t xml:space="preserve">Az Eszterházy Károly Egyetem fejlesztése a felsőfokú oktatás minőségének és hozzáférhetőségének </w:t>
                            <w:br/>
                            <w:t>együttes javítása érdekében</w:t>
                          </w:r>
                        </w:p>
                      </w:txbxContent>
                    </wps:txbx>
                    <wps:bodyPr>
                      <a:noAutofit/>
                    </wps:bodyPr>
                  </wps:wsp>
                </a:graphicData>
              </a:graphic>
            </wp:anchor>
          </w:drawing>
        </mc:Choice>
        <mc:Fallback>
          <w:pict>
            <v:rect id="shape_0" ID="Szövegdoboz 2" fillcolor="white" stroked="f" style="position:absolute;margin-left:342pt;margin-top:-30.9pt;width:242.95pt;height:65.2pt;mso-position-horizontal-relative:page" wp14:anchorId="380BA6A7">
              <w10:wrap type="square"/>
              <v:fill o:detectmouseclick="t" type="solid" color2="black"/>
              <v:stroke color="#3465a4" weight="9360" joinstyle="miter" endcap="flat"/>
              <v:textbox>
                <w:txbxContent>
                  <w:p>
                    <w:pPr>
                      <w:pStyle w:val="Header"/>
                      <w:tabs>
                        <w:tab w:val="clear" w:pos="4536"/>
                        <w:tab w:val="clear" w:pos="9072"/>
                      </w:tabs>
                      <w:ind w:right="-284" w:firstLine="284"/>
                      <w:jc w:val="right"/>
                      <w:rPr>
                        <w:rFonts w:cs="Arial"/>
                        <w:color w:val="auto"/>
                      </w:rPr>
                    </w:pPr>
                    <w:r>
                      <w:rPr>
                        <w:rFonts w:cs="Arial"/>
                        <w:color w:val="auto"/>
                      </w:rPr>
                    </w:r>
                  </w:p>
                  <w:p>
                    <w:pPr>
                      <w:pStyle w:val="Header"/>
                      <w:ind w:right="-284" w:hanging="0"/>
                      <w:jc w:val="center"/>
                      <w:rPr>
                        <w:rFonts w:cs="Arial"/>
                        <w:b/>
                        <w:b/>
                        <w:sz w:val="18"/>
                        <w:szCs w:val="18"/>
                      </w:rPr>
                    </w:pPr>
                    <w:r>
                      <w:rPr>
                        <w:rFonts w:cs="Arial"/>
                        <w:b/>
                        <w:color w:val="auto"/>
                        <w:sz w:val="18"/>
                        <w:szCs w:val="18"/>
                      </w:rPr>
                      <w:t>EFOP-3.4.3-16-206-00010</w:t>
                    </w:r>
                  </w:p>
                  <w:p>
                    <w:pPr>
                      <w:pStyle w:val="Header"/>
                      <w:ind w:right="-284" w:hanging="0"/>
                      <w:jc w:val="center"/>
                      <w:rPr>
                        <w:sz w:val="28"/>
                        <w:szCs w:val="28"/>
                      </w:rPr>
                    </w:pPr>
                    <w:r>
                      <w:rPr>
                        <w:rFonts w:cs="Arial"/>
                        <w:color w:val="auto"/>
                        <w:sz w:val="18"/>
                        <w:szCs w:val="18"/>
                      </w:rPr>
                      <w:t>„</w:t>
                    </w:r>
                    <w:r>
                      <w:rPr>
                        <w:rFonts w:cs="Arial"/>
                        <w:color w:val="auto"/>
                        <w:sz w:val="18"/>
                        <w:szCs w:val="18"/>
                      </w:rPr>
                      <w:t xml:space="preserve">Az Eszterházy Károly Egyetem fejlesztése a felsőfokú oktatás minőségének és hozzáférhetőségének </w:t>
                      <w:br/>
                      <w:t>együttes javítása érdekében</w:t>
                    </w:r>
                  </w:p>
                </w:txbxContent>
              </v:textbox>
            </v:rect>
          </w:pict>
        </mc:Fallback>
      </mc:AlternateContent>
      <w:drawing>
        <wp:anchor behindDoc="1" distT="0" distB="0" distL="114300" distR="114300" simplePos="0" locked="0" layoutInCell="1" allowOverlap="1" relativeHeight="6">
          <wp:simplePos x="0" y="0"/>
          <wp:positionH relativeFrom="column">
            <wp:posOffset>-814070</wp:posOffset>
          </wp:positionH>
          <wp:positionV relativeFrom="paragraph">
            <wp:posOffset>-354330</wp:posOffset>
          </wp:positionV>
          <wp:extent cx="2438400" cy="748030"/>
          <wp:effectExtent l="0" t="0" r="0" b="0"/>
          <wp:wrapSquare wrapText="bothSides"/>
          <wp:docPr id="6" name="Kép 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114" descr=""/>
                  <pic:cNvPicPr>
                    <a:picLocks noChangeAspect="1" noChangeArrowheads="1"/>
                  </pic:cNvPicPr>
                </pic:nvPicPr>
                <pic:blipFill>
                  <a:blip r:embed="rId1"/>
                  <a:stretch>
                    <a:fillRect/>
                  </a:stretch>
                </pic:blipFill>
                <pic:spPr bwMode="auto">
                  <a:xfrm>
                    <a:off x="0" y="0"/>
                    <a:ext cx="2438400" cy="748030"/>
                  </a:xfrm>
                  <a:prstGeom prst="rect">
                    <a:avLst/>
                  </a:prstGeom>
                </pic:spPr>
              </pic:pic>
            </a:graphicData>
          </a:graphic>
        </wp:anchor>
      </w:drawing>
    </w:r>
  </w:p>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44c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qFormat/>
    <w:rsid w:val="00cc5bf5"/>
    <w:rPr/>
  </w:style>
  <w:style w:type="character" w:styleId="LlbChar" w:customStyle="1">
    <w:name w:val="Élőláb Char"/>
    <w:basedOn w:val="DefaultParagraphFont"/>
    <w:link w:val="llb"/>
    <w:uiPriority w:val="99"/>
    <w:qFormat/>
    <w:rsid w:val="00cc5bf5"/>
    <w:rPr/>
  </w:style>
  <w:style w:type="character" w:styleId="NincstrkzChar" w:customStyle="1">
    <w:name w:val="Nincs térköz Char"/>
    <w:basedOn w:val="DefaultParagraphFont"/>
    <w:link w:val="Nincstrkz"/>
    <w:uiPriority w:val="1"/>
    <w:qFormat/>
    <w:rsid w:val="006d6749"/>
    <w:rPr>
      <w:rFonts w:eastAsia="" w:eastAsiaTheme="minorEastAsia"/>
      <w:lang w:eastAsia="hu-HU"/>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lfejChar"/>
    <w:uiPriority w:val="99"/>
    <w:unhideWhenUsed/>
    <w:rsid w:val="00cc5bf5"/>
    <w:pPr>
      <w:tabs>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cc5bf5"/>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cc5bf5"/>
    <w:pPr>
      <w:spacing w:before="0" w:after="160"/>
      <w:ind w:left="720" w:hanging="0"/>
      <w:contextualSpacing/>
    </w:pPr>
    <w:rPr/>
  </w:style>
  <w:style w:type="paragraph" w:styleId="NoSpacing">
    <w:name w:val="No Spacing"/>
    <w:link w:val="NincstrkzChar"/>
    <w:uiPriority w:val="1"/>
    <w:qFormat/>
    <w:rsid w:val="006d6749"/>
    <w:pPr>
      <w:widowControl/>
      <w:bidi w:val="0"/>
      <w:spacing w:lineRule="auto" w:line="240" w:before="0" w:after="0"/>
      <w:jc w:val="left"/>
    </w:pPr>
    <w:rPr>
      <w:rFonts w:eastAsia="" w:eastAsiaTheme="minorEastAsia" w:ascii="Calibri" w:hAnsi="Calibri" w:cs=""/>
      <w:color w:val="auto"/>
      <w:kern w:val="0"/>
      <w:sz w:val="22"/>
      <w:szCs w:val="22"/>
      <w:lang w:eastAsia="hu-HU" w:val="hu-HU"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d144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Relationship Id="rId9"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4A186B031743B4A7DC15128D802C18"/>
        <w:category>
          <w:name w:val="Általános"/>
          <w:gallery w:val="placeholder"/>
        </w:category>
        <w:types>
          <w:type w:val="bbPlcHdr"/>
        </w:types>
        <w:behaviors>
          <w:behavior w:val="content"/>
        </w:behaviors>
        <w:guid w:val="{6928090D-31F6-4514-8317-BAB43E70DA1D}"/>
      </w:docPartPr>
      <w:docPartBody>
        <w:p w:rsidR="00385E7E" w:rsidRDefault="00D46CA8" w:rsidP="00D46CA8">
          <w:pPr>
            <w:pStyle w:val="C84A186B031743B4A7DC15128D802C18"/>
          </w:pPr>
          <w:r>
            <w:rPr>
              <w:color w:val="2E74B5" w:themeColor="accent1" w:themeShade="BF"/>
              <w:sz w:val="24"/>
              <w:szCs w:val="24"/>
            </w:rPr>
            <w:t>[Cég neve]</w:t>
          </w:r>
        </w:p>
      </w:docPartBody>
    </w:docPart>
    <w:docPart>
      <w:docPartPr>
        <w:name w:val="91C47F320E83400897ECD02D593E31FA"/>
        <w:category>
          <w:name w:val="Általános"/>
          <w:gallery w:val="placeholder"/>
        </w:category>
        <w:types>
          <w:type w:val="bbPlcHdr"/>
        </w:types>
        <w:behaviors>
          <w:behavior w:val="content"/>
        </w:behaviors>
        <w:guid w:val="{03A0D5D0-8968-4877-AC29-A4C6537AD722}"/>
      </w:docPartPr>
      <w:docPartBody>
        <w:p w:rsidR="00385E7E" w:rsidRDefault="00D46CA8" w:rsidP="00D46CA8">
          <w:pPr>
            <w:pStyle w:val="91C47F320E83400897ECD02D593E31FA"/>
          </w:pPr>
          <w:r>
            <w:rPr>
              <w:rFonts w:asciiTheme="majorHAnsi" w:eastAsiaTheme="majorEastAsia" w:hAnsiTheme="majorHAnsi" w:cstheme="majorBidi"/>
              <w:color w:val="5B9BD5" w:themeColor="accent1"/>
              <w:sz w:val="88"/>
              <w:szCs w:val="88"/>
            </w:rPr>
            <w:t>[Dokumentum címe]</w:t>
          </w:r>
        </w:p>
      </w:docPartBody>
    </w:docPart>
    <w:docPart>
      <w:docPartPr>
        <w:name w:val="817DE880F0EF45B6AD205CDA28FDA86A"/>
        <w:category>
          <w:name w:val="Általános"/>
          <w:gallery w:val="placeholder"/>
        </w:category>
        <w:types>
          <w:type w:val="bbPlcHdr"/>
        </w:types>
        <w:behaviors>
          <w:behavior w:val="content"/>
        </w:behaviors>
        <w:guid w:val="{0DB6083D-322F-401B-83CC-1DEF1FBE406F}"/>
      </w:docPartPr>
      <w:docPartBody>
        <w:p w:rsidR="00385E7E" w:rsidRDefault="00D46CA8" w:rsidP="00D46CA8">
          <w:pPr>
            <w:pStyle w:val="817DE880F0EF45B6AD205CDA28FDA86A"/>
          </w:pPr>
          <w:r>
            <w:rPr>
              <w:color w:val="2E74B5" w:themeColor="accent1" w:themeShade="BF"/>
              <w:sz w:val="24"/>
              <w:szCs w:val="24"/>
            </w:rPr>
            <w:t>[Dokumentum alcíme]</w:t>
          </w:r>
        </w:p>
      </w:docPartBody>
    </w:docPart>
    <w:docPart>
      <w:docPartPr>
        <w:name w:val="E091E660BF164EF7BA735CC28CBBF1BE"/>
        <w:category>
          <w:name w:val="Általános"/>
          <w:gallery w:val="placeholder"/>
        </w:category>
        <w:types>
          <w:type w:val="bbPlcHdr"/>
        </w:types>
        <w:behaviors>
          <w:behavior w:val="content"/>
        </w:behaviors>
        <w:guid w:val="{C1D03033-0AEF-4CE2-A33D-480767E82304}"/>
      </w:docPartPr>
      <w:docPartBody>
        <w:p w:rsidR="00385E7E" w:rsidRDefault="00D46CA8" w:rsidP="00D46CA8">
          <w:pPr>
            <w:pStyle w:val="E091E660BF164EF7BA735CC28CBBF1BE"/>
          </w:pPr>
          <w:r>
            <w:rPr>
              <w:color w:val="5B9BD5" w:themeColor="accent1"/>
              <w:sz w:val="28"/>
              <w:szCs w:val="28"/>
            </w:rPr>
            <w:t>[Szerző neve]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A8"/>
    <w:rsid w:val="00385E7E"/>
    <w:rsid w:val="007316AE"/>
    <w:rsid w:val="00A923B5"/>
    <w:rsid w:val="00D46C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84A186B031743B4A7DC15128D802C18">
    <w:name w:val="C84A186B031743B4A7DC15128D802C18"/>
    <w:rsid w:val="00D46CA8"/>
  </w:style>
  <w:style w:type="paragraph" w:customStyle="1" w:styleId="91C47F320E83400897ECD02D593E31FA">
    <w:name w:val="91C47F320E83400897ECD02D593E31FA"/>
    <w:rsid w:val="00D46CA8"/>
  </w:style>
  <w:style w:type="paragraph" w:customStyle="1" w:styleId="817DE880F0EF45B6AD205CDA28FDA86A">
    <w:name w:val="817DE880F0EF45B6AD205CDA28FDA86A"/>
    <w:rsid w:val="00D46CA8"/>
  </w:style>
  <w:style w:type="paragraph" w:customStyle="1" w:styleId="E091E660BF164EF7BA735CC28CBBF1BE">
    <w:name w:val="E091E660BF164EF7BA735CC28CBBF1BE"/>
    <w:rsid w:val="00D46CA8"/>
  </w:style>
  <w:style w:type="paragraph" w:customStyle="1" w:styleId="7A687CC97A024EB1884BC6BD4E142DE8">
    <w:name w:val="7A687CC97A024EB1884BC6BD4E142DE8"/>
    <w:rsid w:val="00D46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2018-09-14T00:00:00</PublishDate>
  <Abstract/>
  <CompanyAddress/>
  <CompanyPhone/>
  <CompanyFax/>
  <CompanyEmail/>
</CoverPageProperties>
</file>

<file path=customXml/itemProps1.xml><?xml version="1.0" encoding="utf-8"?>
<ds:datastoreItem xmlns:ds="http://schemas.openxmlformats.org/officeDocument/2006/customXml" ds:itemID="{C5740BC6-B0E2-4372-A3C9-CF5D2DF0DE29}">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Application>Collabora_Office/6.0.10.26$Linux_X86_64 LibreOffice_project/265e3fa0d81099719a911893569d53a7e5318988</Application>
  <Pages>7</Pages>
  <Words>1192</Words>
  <Characters>7690</Characters>
  <CharactersWithSpaces>8587</CharactersWithSpaces>
  <Paragraphs>303</Paragraphs>
  <Company>Eszterházy Károly Egyetem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2018-09-13T12:49:00Z</dcterms:created>
  <dc:creator>Oktatási Igazgatóság, Elemző Iroda – 2018. 09. 14.</dc:creator>
  <dc:description/>
  <dc:language>hu-HU</dc:language>
  <cp:lastModifiedBy/>
  <dcterms:modified xsi:type="dcterms:W3CDTF">2019-03-21T14:53:49Z</dcterms:modified>
  <cp:revision>34</cp:revision>
  <dc:subject>Korábban jogviszonnyal rendelkező, újra felvételt nyert hallgatók</dc:subject>
  <dc:title>Az Oktatási Igazgatóság munkatársainak megkeresési tevékenysége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Eszterházy Károly Egyetem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